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A0" w:rsidRPr="000C2EA0" w:rsidRDefault="000C2EA0" w:rsidP="000C2EA0">
      <w:pPr>
        <w:widowControl/>
        <w:pBdr>
          <w:bottom w:val="single" w:sz="6" w:space="1" w:color="auto"/>
        </w:pBdr>
        <w:spacing w:beforeLines="1" w:afterLines="1"/>
        <w:jc w:val="center"/>
        <w:rPr>
          <w:rFonts w:ascii="Arial" w:hAnsi="Arial" w:hint="eastAsia"/>
          <w:vanish/>
          <w:kern w:val="0"/>
          <w:sz w:val="16"/>
          <w:szCs w:val="16"/>
        </w:rPr>
      </w:pPr>
      <w:r w:rsidRPr="000C2EA0">
        <w:rPr>
          <w:rFonts w:ascii="Arial" w:hAnsi="Arial" w:hint="eastAsia"/>
          <w:vanish/>
          <w:kern w:val="0"/>
          <w:sz w:val="16"/>
          <w:szCs w:val="16"/>
        </w:rPr>
        <w:t>フォームの始まり</w:t>
      </w:r>
    </w:p>
    <w:p w:rsidR="000C2EA0" w:rsidRPr="000C2EA0" w:rsidRDefault="000C2EA0" w:rsidP="000C2EA0">
      <w:pPr>
        <w:widowControl/>
        <w:jc w:val="left"/>
        <w:rPr>
          <w:rFonts w:ascii="Times" w:hAnsi="Times"/>
          <w:kern w:val="0"/>
          <w:sz w:val="20"/>
          <w:szCs w:val="20"/>
        </w:rPr>
      </w:pPr>
      <w:bookmarkStart w:id="0" w:name="name"/>
      <w:r w:rsidRPr="000C2EA0">
        <w:rPr>
          <w:rFonts w:ascii="Lucida Console" w:hAnsi="Lucida Console" w:cs="Lucida Console"/>
          <w:kern w:val="0"/>
          <w:sz w:val="20"/>
          <w:szCs w:val="20"/>
        </w:rPr>
        <w:t>○</w:t>
      </w:r>
      <w:r w:rsidRPr="000C2EA0">
        <w:rPr>
          <w:rFonts w:ascii="Times" w:hAnsi="Times"/>
          <w:kern w:val="0"/>
          <w:sz w:val="20"/>
          <w:szCs w:val="20"/>
        </w:rPr>
        <w:t>国立大学法人東京農工大学共同利用設備利用料取扱細則</w:t>
      </w:r>
      <w:bookmarkEnd w:id="0"/>
      <w:r w:rsidRPr="000C2EA0">
        <w:rPr>
          <w:rFonts w:ascii="Times" w:hAnsi="Times"/>
          <w:kern w:val="0"/>
          <w:sz w:val="20"/>
          <w:szCs w:val="20"/>
        </w:rPr>
        <w:t xml:space="preserve"> </w:t>
      </w:r>
    </w:p>
    <w:tbl>
      <w:tblPr>
        <w:tblW w:w="4950" w:type="pct"/>
        <w:tblCellSpacing w:w="0" w:type="dxa"/>
        <w:tblCellMar>
          <w:top w:w="20" w:type="dxa"/>
          <w:left w:w="20" w:type="dxa"/>
          <w:bottom w:w="20" w:type="dxa"/>
          <w:right w:w="20" w:type="dxa"/>
        </w:tblCellMar>
        <w:tblLook w:val="0000"/>
      </w:tblPr>
      <w:tblGrid>
        <w:gridCol w:w="8482"/>
      </w:tblGrid>
      <w:tr w:rsidR="000C2EA0" w:rsidRPr="000C2EA0" w:rsidTr="000C2EA0">
        <w:trPr>
          <w:tblCellSpacing w:w="0" w:type="dxa"/>
        </w:trPr>
        <w:tc>
          <w:tcPr>
            <w:tcW w:w="0" w:type="auto"/>
            <w:shd w:val="clear" w:color="auto" w:fill="auto"/>
            <w:vAlign w:val="center"/>
          </w:tcPr>
          <w:p w:rsidR="000C2EA0" w:rsidRPr="000C2EA0" w:rsidRDefault="000C2EA0" w:rsidP="000C2EA0">
            <w:pPr>
              <w:widowControl/>
              <w:jc w:val="right"/>
              <w:rPr>
                <w:rFonts w:ascii="Times" w:hAnsi="Times"/>
                <w:kern w:val="0"/>
                <w:sz w:val="20"/>
                <w:szCs w:val="20"/>
              </w:rPr>
            </w:pPr>
            <w:r w:rsidRPr="000C2EA0">
              <w:rPr>
                <w:rFonts w:ascii="Times" w:hAnsi="Times"/>
                <w:kern w:val="0"/>
                <w:sz w:val="20"/>
                <w:szCs w:val="20"/>
              </w:rPr>
              <w:t>(</w:t>
            </w:r>
            <w:r w:rsidRPr="000C2EA0">
              <w:rPr>
                <w:rFonts w:ascii="Times" w:hAnsi="Times"/>
                <w:kern w:val="0"/>
                <w:sz w:val="20"/>
                <w:szCs w:val="20"/>
              </w:rPr>
              <w:t>平成</w:t>
            </w:r>
            <w:r w:rsidRPr="000C2EA0">
              <w:rPr>
                <w:rFonts w:ascii="Times" w:hAnsi="Times"/>
                <w:kern w:val="0"/>
                <w:sz w:val="20"/>
                <w:szCs w:val="20"/>
              </w:rPr>
              <w:t>23</w:t>
            </w:r>
            <w:r w:rsidRPr="000C2EA0">
              <w:rPr>
                <w:rFonts w:ascii="Times" w:hAnsi="Times"/>
                <w:kern w:val="0"/>
                <w:sz w:val="20"/>
                <w:szCs w:val="20"/>
              </w:rPr>
              <w:t>年</w:t>
            </w:r>
            <w:r w:rsidRPr="000C2EA0">
              <w:rPr>
                <w:rFonts w:ascii="Times" w:hAnsi="Times"/>
                <w:kern w:val="0"/>
                <w:sz w:val="20"/>
                <w:szCs w:val="20"/>
              </w:rPr>
              <w:t>10</w:t>
            </w:r>
            <w:r w:rsidRPr="000C2EA0">
              <w:rPr>
                <w:rFonts w:ascii="Times" w:hAnsi="Times"/>
                <w:kern w:val="0"/>
                <w:sz w:val="20"/>
                <w:szCs w:val="20"/>
              </w:rPr>
              <w:t>月</w:t>
            </w:r>
            <w:r w:rsidRPr="000C2EA0">
              <w:rPr>
                <w:rFonts w:ascii="Times" w:hAnsi="Times"/>
                <w:kern w:val="0"/>
                <w:sz w:val="20"/>
                <w:szCs w:val="20"/>
              </w:rPr>
              <w:t>24</w:t>
            </w:r>
            <w:r w:rsidRPr="000C2EA0">
              <w:rPr>
                <w:rFonts w:ascii="Times" w:hAnsi="Times"/>
                <w:kern w:val="0"/>
                <w:sz w:val="20"/>
                <w:szCs w:val="20"/>
              </w:rPr>
              <w:t xml:space="preserve">日　</w:t>
            </w:r>
            <w:r w:rsidRPr="000C2EA0">
              <w:rPr>
                <w:rFonts w:ascii="Times" w:hAnsi="Times"/>
                <w:kern w:val="0"/>
                <w:sz w:val="20"/>
                <w:szCs w:val="20"/>
              </w:rPr>
              <w:t>23</w:t>
            </w:r>
            <w:r w:rsidRPr="000C2EA0">
              <w:rPr>
                <w:rFonts w:ascii="Times" w:hAnsi="Times"/>
                <w:kern w:val="0"/>
                <w:sz w:val="20"/>
                <w:szCs w:val="20"/>
              </w:rPr>
              <w:t>細則第</w:t>
            </w:r>
            <w:r w:rsidRPr="000C2EA0">
              <w:rPr>
                <w:rFonts w:ascii="Times" w:hAnsi="Times"/>
                <w:kern w:val="0"/>
                <w:sz w:val="20"/>
                <w:szCs w:val="20"/>
              </w:rPr>
              <w:t>11</w:t>
            </w:r>
            <w:r w:rsidRPr="000C2EA0">
              <w:rPr>
                <w:rFonts w:ascii="Times" w:hAnsi="Times"/>
                <w:kern w:val="0"/>
                <w:sz w:val="20"/>
                <w:szCs w:val="20"/>
              </w:rPr>
              <w:t>号</w:t>
            </w:r>
            <w:r w:rsidRPr="000C2EA0">
              <w:rPr>
                <w:rFonts w:ascii="Times" w:hAnsi="Times"/>
                <w:kern w:val="0"/>
                <w:sz w:val="20"/>
                <w:szCs w:val="20"/>
              </w:rPr>
              <w:t>)</w:t>
            </w:r>
          </w:p>
        </w:tc>
      </w:tr>
    </w:tbl>
    <w:p w:rsidR="000C2EA0" w:rsidRPr="000C2EA0" w:rsidRDefault="000C2EA0" w:rsidP="000C2EA0">
      <w:pPr>
        <w:widowControl/>
        <w:jc w:val="left"/>
        <w:rPr>
          <w:rFonts w:ascii="Times" w:hAnsi="Times"/>
          <w:vanish/>
          <w:kern w:val="0"/>
          <w:sz w:val="20"/>
          <w:szCs w:val="20"/>
        </w:rPr>
      </w:pPr>
    </w:p>
    <w:tbl>
      <w:tblPr>
        <w:tblW w:w="4950" w:type="pct"/>
        <w:tblCellSpacing w:w="0" w:type="dxa"/>
        <w:tblCellMar>
          <w:left w:w="0" w:type="dxa"/>
          <w:right w:w="0" w:type="dxa"/>
        </w:tblCellMar>
        <w:tblLook w:val="0000"/>
      </w:tblPr>
      <w:tblGrid>
        <w:gridCol w:w="8443"/>
      </w:tblGrid>
      <w:tr w:rsidR="000C2EA0" w:rsidRPr="000C2EA0" w:rsidTr="000C2EA0">
        <w:trPr>
          <w:tblCellSpacing w:w="0" w:type="dxa"/>
        </w:trPr>
        <w:tc>
          <w:tcPr>
            <w:tcW w:w="4950" w:type="pct"/>
            <w:shd w:val="clear" w:color="auto" w:fill="auto"/>
            <w:vAlign w:val="center"/>
          </w:tcPr>
          <w:tbl>
            <w:tblPr>
              <w:tblW w:w="0" w:type="auto"/>
              <w:jc w:val="right"/>
              <w:tblCellSpacing w:w="0" w:type="dxa"/>
              <w:tblCellMar>
                <w:left w:w="0" w:type="dxa"/>
                <w:right w:w="0" w:type="dxa"/>
              </w:tblCellMar>
              <w:tblLook w:val="0000"/>
            </w:tblPr>
            <w:tblGrid>
              <w:gridCol w:w="1000"/>
              <w:gridCol w:w="3180"/>
              <w:gridCol w:w="3480"/>
            </w:tblGrid>
            <w:tr w:rsidR="000C2EA0" w:rsidRPr="000C2EA0">
              <w:trPr>
                <w:tblCellSpacing w:w="0" w:type="dxa"/>
                <w:jc w:val="right"/>
              </w:trPr>
              <w:tc>
                <w:tcPr>
                  <w:tcW w:w="1000" w:type="dxa"/>
                  <w:shd w:val="clear" w:color="auto" w:fill="auto"/>
                </w:tcPr>
                <w:p w:rsidR="000C2EA0" w:rsidRPr="000C2EA0" w:rsidRDefault="000C2EA0" w:rsidP="000C2EA0">
                  <w:pPr>
                    <w:widowControl/>
                    <w:jc w:val="right"/>
                    <w:rPr>
                      <w:rFonts w:ascii="Times" w:hAnsi="Times"/>
                      <w:kern w:val="0"/>
                      <w:sz w:val="20"/>
                      <w:szCs w:val="20"/>
                    </w:rPr>
                  </w:pPr>
                  <w:r w:rsidRPr="000C2EA0">
                    <w:rPr>
                      <w:rFonts w:ascii="Times" w:hAnsi="Times"/>
                      <w:kern w:val="0"/>
                      <w:sz w:val="20"/>
                      <w:szCs w:val="20"/>
                    </w:rPr>
                    <w:t>改正</w:t>
                  </w:r>
                  <w:r w:rsidRPr="000C2EA0">
                    <w:rPr>
                      <w:rFonts w:ascii="Times" w:hAnsi="Times"/>
                      <w:kern w:val="0"/>
                      <w:sz w:val="20"/>
                      <w:szCs w:val="20"/>
                    </w:rPr>
                    <w:t xml:space="preserve"> </w:t>
                  </w:r>
                </w:p>
              </w:tc>
              <w:tc>
                <w:tcPr>
                  <w:tcW w:w="0" w:type="auto"/>
                  <w:shd w:val="clear" w:color="auto" w:fill="auto"/>
                  <w:vAlign w:val="center"/>
                </w:tcPr>
                <w:p w:rsidR="000C2EA0" w:rsidRPr="000C2EA0" w:rsidRDefault="000C2EA0" w:rsidP="000C2EA0">
                  <w:pPr>
                    <w:widowControl/>
                    <w:jc w:val="left"/>
                    <w:rPr>
                      <w:rFonts w:ascii="Times" w:hAnsi="Times"/>
                      <w:kern w:val="0"/>
                      <w:sz w:val="20"/>
                      <w:szCs w:val="20"/>
                    </w:rPr>
                  </w:pPr>
                  <w:r w:rsidRPr="000C2EA0">
                    <w:rPr>
                      <w:rFonts w:ascii="Times" w:hAnsi="Times"/>
                      <w:kern w:val="0"/>
                      <w:sz w:val="20"/>
                      <w:szCs w:val="20"/>
                    </w:rPr>
                    <w:t>平成</w:t>
                  </w:r>
                  <w:r w:rsidRPr="000C2EA0">
                    <w:rPr>
                      <w:rFonts w:ascii="Times" w:hAnsi="Times"/>
                      <w:kern w:val="0"/>
                      <w:sz w:val="20"/>
                      <w:szCs w:val="20"/>
                    </w:rPr>
                    <w:t>24</w:t>
                  </w:r>
                  <w:r w:rsidRPr="000C2EA0">
                    <w:rPr>
                      <w:rFonts w:ascii="Times" w:hAnsi="Times"/>
                      <w:kern w:val="0"/>
                      <w:sz w:val="20"/>
                      <w:szCs w:val="20"/>
                    </w:rPr>
                    <w:t>年</w:t>
                  </w:r>
                  <w:r w:rsidRPr="000C2EA0">
                    <w:rPr>
                      <w:rFonts w:ascii="Times" w:hAnsi="Times"/>
                      <w:kern w:val="0"/>
                      <w:sz w:val="20"/>
                      <w:szCs w:val="20"/>
                    </w:rPr>
                    <w:t>4</w:t>
                  </w:r>
                  <w:r w:rsidRPr="000C2EA0">
                    <w:rPr>
                      <w:rFonts w:ascii="Times" w:hAnsi="Times"/>
                      <w:kern w:val="0"/>
                      <w:sz w:val="20"/>
                      <w:szCs w:val="20"/>
                    </w:rPr>
                    <w:t>月</w:t>
                  </w:r>
                  <w:r w:rsidRPr="000C2EA0">
                    <w:rPr>
                      <w:rFonts w:ascii="Times" w:hAnsi="Times"/>
                      <w:kern w:val="0"/>
                      <w:sz w:val="20"/>
                      <w:szCs w:val="20"/>
                    </w:rPr>
                    <w:t>1</w:t>
                  </w:r>
                  <w:r w:rsidRPr="000C2EA0">
                    <w:rPr>
                      <w:rFonts w:ascii="Times" w:hAnsi="Times"/>
                      <w:kern w:val="0"/>
                      <w:sz w:val="20"/>
                      <w:szCs w:val="20"/>
                    </w:rPr>
                    <w:t xml:space="preserve">日　</w:t>
                  </w:r>
                  <w:r w:rsidRPr="000C2EA0">
                    <w:rPr>
                      <w:rFonts w:ascii="Times" w:hAnsi="Times"/>
                      <w:kern w:val="0"/>
                      <w:sz w:val="20"/>
                      <w:szCs w:val="20"/>
                    </w:rPr>
                    <w:t>24</w:t>
                  </w:r>
                  <w:r w:rsidRPr="000C2EA0">
                    <w:rPr>
                      <w:rFonts w:ascii="Times" w:hAnsi="Times"/>
                      <w:kern w:val="0"/>
                      <w:sz w:val="20"/>
                      <w:szCs w:val="20"/>
                    </w:rPr>
                    <w:t>細則第</w:t>
                  </w:r>
                  <w:r w:rsidRPr="000C2EA0">
                    <w:rPr>
                      <w:rFonts w:ascii="Times" w:hAnsi="Times"/>
                      <w:kern w:val="0"/>
                      <w:sz w:val="20"/>
                      <w:szCs w:val="20"/>
                    </w:rPr>
                    <w:t>7</w:t>
                  </w:r>
                  <w:r w:rsidRPr="000C2EA0">
                    <w:rPr>
                      <w:rFonts w:ascii="Times" w:hAnsi="Times"/>
                      <w:kern w:val="0"/>
                      <w:sz w:val="20"/>
                      <w:szCs w:val="20"/>
                    </w:rPr>
                    <w:t>号</w:t>
                  </w:r>
                </w:p>
              </w:tc>
              <w:tc>
                <w:tcPr>
                  <w:tcW w:w="0" w:type="auto"/>
                  <w:shd w:val="clear" w:color="auto" w:fill="auto"/>
                  <w:vAlign w:val="center"/>
                </w:tcPr>
                <w:p w:rsidR="000C2EA0" w:rsidRPr="000C2EA0" w:rsidRDefault="000C2EA0" w:rsidP="000C2EA0">
                  <w:pPr>
                    <w:widowControl/>
                    <w:jc w:val="left"/>
                    <w:rPr>
                      <w:rFonts w:ascii="Times" w:hAnsi="Times"/>
                      <w:kern w:val="0"/>
                      <w:sz w:val="20"/>
                      <w:szCs w:val="20"/>
                    </w:rPr>
                  </w:pPr>
                  <w:r w:rsidRPr="000C2EA0">
                    <w:rPr>
                      <w:rFonts w:ascii="Times" w:hAnsi="Times"/>
                      <w:kern w:val="0"/>
                      <w:sz w:val="20"/>
                      <w:szCs w:val="20"/>
                    </w:rPr>
                    <w:t>平成</w:t>
                  </w:r>
                  <w:r w:rsidRPr="000C2EA0">
                    <w:rPr>
                      <w:rFonts w:ascii="Times" w:hAnsi="Times"/>
                      <w:kern w:val="0"/>
                      <w:sz w:val="20"/>
                      <w:szCs w:val="20"/>
                    </w:rPr>
                    <w:t>24</w:t>
                  </w:r>
                  <w:r w:rsidRPr="000C2EA0">
                    <w:rPr>
                      <w:rFonts w:ascii="Times" w:hAnsi="Times"/>
                      <w:kern w:val="0"/>
                      <w:sz w:val="20"/>
                      <w:szCs w:val="20"/>
                    </w:rPr>
                    <w:t>年</w:t>
                  </w:r>
                  <w:r w:rsidRPr="000C2EA0">
                    <w:rPr>
                      <w:rFonts w:ascii="Times" w:hAnsi="Times"/>
                      <w:kern w:val="0"/>
                      <w:sz w:val="20"/>
                      <w:szCs w:val="20"/>
                    </w:rPr>
                    <w:t>10</w:t>
                  </w:r>
                  <w:r w:rsidRPr="000C2EA0">
                    <w:rPr>
                      <w:rFonts w:ascii="Times" w:hAnsi="Times"/>
                      <w:kern w:val="0"/>
                      <w:sz w:val="20"/>
                      <w:szCs w:val="20"/>
                    </w:rPr>
                    <w:t>月</w:t>
                  </w:r>
                  <w:r w:rsidRPr="000C2EA0">
                    <w:rPr>
                      <w:rFonts w:ascii="Times" w:hAnsi="Times"/>
                      <w:kern w:val="0"/>
                      <w:sz w:val="20"/>
                      <w:szCs w:val="20"/>
                    </w:rPr>
                    <w:t>15</w:t>
                  </w:r>
                  <w:r w:rsidRPr="000C2EA0">
                    <w:rPr>
                      <w:rFonts w:ascii="Times" w:hAnsi="Times"/>
                      <w:kern w:val="0"/>
                      <w:sz w:val="20"/>
                      <w:szCs w:val="20"/>
                    </w:rPr>
                    <w:t xml:space="preserve">日　</w:t>
                  </w:r>
                  <w:r w:rsidRPr="000C2EA0">
                    <w:rPr>
                      <w:rFonts w:ascii="Times" w:hAnsi="Times"/>
                      <w:kern w:val="0"/>
                      <w:sz w:val="20"/>
                      <w:szCs w:val="20"/>
                    </w:rPr>
                    <w:t>24</w:t>
                  </w:r>
                  <w:r w:rsidRPr="000C2EA0">
                    <w:rPr>
                      <w:rFonts w:ascii="Times" w:hAnsi="Times"/>
                      <w:kern w:val="0"/>
                      <w:sz w:val="20"/>
                      <w:szCs w:val="20"/>
                    </w:rPr>
                    <w:t>細則第</w:t>
                  </w:r>
                  <w:r w:rsidRPr="000C2EA0">
                    <w:rPr>
                      <w:rFonts w:ascii="Times" w:hAnsi="Times"/>
                      <w:kern w:val="0"/>
                      <w:sz w:val="20"/>
                      <w:szCs w:val="20"/>
                    </w:rPr>
                    <w:t>12</w:t>
                  </w:r>
                  <w:r w:rsidRPr="000C2EA0">
                    <w:rPr>
                      <w:rFonts w:ascii="Times" w:hAnsi="Times"/>
                      <w:kern w:val="0"/>
                      <w:sz w:val="20"/>
                      <w:szCs w:val="20"/>
                    </w:rPr>
                    <w:t>号</w:t>
                  </w:r>
                </w:p>
              </w:tc>
            </w:tr>
            <w:tr w:rsidR="000C2EA0" w:rsidRPr="000C2EA0">
              <w:trPr>
                <w:tblCellSpacing w:w="0" w:type="dxa"/>
                <w:jc w:val="right"/>
              </w:trPr>
              <w:tc>
                <w:tcPr>
                  <w:tcW w:w="0" w:type="auto"/>
                  <w:shd w:val="clear" w:color="auto" w:fill="auto"/>
                  <w:vAlign w:val="center"/>
                </w:tcPr>
                <w:p w:rsidR="000C2EA0" w:rsidRPr="000C2EA0" w:rsidRDefault="000C2EA0" w:rsidP="000C2EA0">
                  <w:pPr>
                    <w:widowControl/>
                    <w:jc w:val="left"/>
                    <w:rPr>
                      <w:rFonts w:ascii="Times" w:hAnsi="Times"/>
                      <w:kern w:val="0"/>
                      <w:sz w:val="20"/>
                      <w:szCs w:val="20"/>
                    </w:rPr>
                  </w:pPr>
                </w:p>
              </w:tc>
              <w:tc>
                <w:tcPr>
                  <w:tcW w:w="0" w:type="auto"/>
                  <w:shd w:val="clear" w:color="auto" w:fill="auto"/>
                  <w:vAlign w:val="center"/>
                </w:tcPr>
                <w:p w:rsidR="000C2EA0" w:rsidRPr="000C2EA0" w:rsidRDefault="000C2EA0" w:rsidP="000C2EA0">
                  <w:pPr>
                    <w:widowControl/>
                    <w:jc w:val="left"/>
                    <w:rPr>
                      <w:kern w:val="0"/>
                      <w:sz w:val="20"/>
                      <w:szCs w:val="20"/>
                    </w:rPr>
                  </w:pPr>
                </w:p>
              </w:tc>
              <w:tc>
                <w:tcPr>
                  <w:tcW w:w="0" w:type="auto"/>
                  <w:shd w:val="clear" w:color="auto" w:fill="auto"/>
                  <w:vAlign w:val="center"/>
                </w:tcPr>
                <w:p w:rsidR="000C2EA0" w:rsidRPr="000C2EA0" w:rsidRDefault="000C2EA0" w:rsidP="000C2EA0">
                  <w:pPr>
                    <w:widowControl/>
                    <w:jc w:val="left"/>
                    <w:rPr>
                      <w:kern w:val="0"/>
                      <w:sz w:val="20"/>
                      <w:szCs w:val="20"/>
                    </w:rPr>
                  </w:pPr>
                </w:p>
              </w:tc>
            </w:tr>
          </w:tbl>
          <w:p w:rsidR="000C2EA0" w:rsidRPr="000C2EA0" w:rsidRDefault="000C2EA0" w:rsidP="000C2EA0">
            <w:pPr>
              <w:widowControl/>
              <w:jc w:val="right"/>
              <w:rPr>
                <w:rFonts w:ascii="Times" w:hAnsi="Times"/>
                <w:kern w:val="0"/>
                <w:sz w:val="20"/>
                <w:szCs w:val="20"/>
              </w:rPr>
            </w:pPr>
          </w:p>
        </w:tc>
      </w:tr>
    </w:tbl>
    <w:p w:rsidR="000C2EA0" w:rsidRPr="000C2EA0" w:rsidRDefault="000C2EA0" w:rsidP="000C2EA0">
      <w:pPr>
        <w:widowControl/>
        <w:jc w:val="left"/>
        <w:rPr>
          <w:rFonts w:ascii="Times" w:hAnsi="Times"/>
          <w:vanish/>
          <w:kern w:val="0"/>
          <w:sz w:val="20"/>
          <w:szCs w:val="20"/>
        </w:rPr>
      </w:pPr>
    </w:p>
    <w:tbl>
      <w:tblPr>
        <w:tblW w:w="4950" w:type="pct"/>
        <w:tblCellSpacing w:w="0" w:type="dxa"/>
        <w:tblCellMar>
          <w:left w:w="0" w:type="dxa"/>
          <w:right w:w="0" w:type="dxa"/>
        </w:tblCellMar>
        <w:tblLook w:val="0000"/>
      </w:tblPr>
      <w:tblGrid>
        <w:gridCol w:w="8443"/>
      </w:tblGrid>
      <w:tr w:rsidR="000C2EA0" w:rsidRPr="000C2EA0" w:rsidTr="000C2EA0">
        <w:trPr>
          <w:tblCellSpacing w:w="0" w:type="dxa"/>
        </w:trPr>
        <w:tc>
          <w:tcPr>
            <w:tcW w:w="0" w:type="auto"/>
            <w:shd w:val="clear" w:color="auto" w:fill="auto"/>
            <w:vAlign w:val="center"/>
          </w:tcPr>
          <w:p w:rsidR="000C2EA0" w:rsidRPr="000C2EA0" w:rsidRDefault="000C2EA0" w:rsidP="000C2EA0">
            <w:pPr>
              <w:widowControl/>
              <w:jc w:val="right"/>
              <w:rPr>
                <w:rFonts w:ascii="Times" w:hAnsi="Times"/>
                <w:kern w:val="0"/>
                <w:sz w:val="20"/>
                <w:szCs w:val="20"/>
              </w:rPr>
            </w:pPr>
          </w:p>
        </w:tc>
      </w:tr>
    </w:tbl>
    <w:p w:rsidR="000C2EA0" w:rsidRPr="000C2EA0" w:rsidRDefault="000C2EA0" w:rsidP="000C2EA0">
      <w:pPr>
        <w:widowControl/>
        <w:jc w:val="left"/>
        <w:rPr>
          <w:rFonts w:ascii="Times" w:hAnsi="Times"/>
          <w:kern w:val="0"/>
          <w:sz w:val="20"/>
          <w:szCs w:val="20"/>
        </w:rPr>
      </w:pPr>
      <w:bookmarkStart w:id="1" w:name="at1"/>
      <w:r w:rsidRPr="000C2EA0">
        <w:rPr>
          <w:rFonts w:ascii="Times" w:hAnsi="Times"/>
          <w:kern w:val="0"/>
          <w:sz w:val="20"/>
          <w:szCs w:val="20"/>
        </w:rPr>
        <w:t>(</w:t>
      </w:r>
      <w:r w:rsidRPr="000C2EA0">
        <w:rPr>
          <w:rFonts w:ascii="Times" w:hAnsi="Times"/>
          <w:kern w:val="0"/>
          <w:sz w:val="20"/>
          <w:szCs w:val="20"/>
        </w:rPr>
        <w:t>趣旨</w:t>
      </w:r>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2" w:name="at1cl1"/>
      <w:bookmarkEnd w:id="1"/>
      <w:r w:rsidRPr="000C2EA0">
        <w:rPr>
          <w:rFonts w:ascii="Times" w:hAnsi="Times"/>
          <w:kern w:val="0"/>
          <w:sz w:val="20"/>
          <w:szCs w:val="20"/>
        </w:rPr>
        <w:t>第</w:t>
      </w:r>
      <w:r w:rsidRPr="000C2EA0">
        <w:rPr>
          <w:rFonts w:ascii="Times" w:hAnsi="Times"/>
          <w:kern w:val="0"/>
          <w:sz w:val="20"/>
          <w:szCs w:val="20"/>
        </w:rPr>
        <w:t>1</w:t>
      </w:r>
      <w:r w:rsidRPr="000C2EA0">
        <w:rPr>
          <w:rFonts w:ascii="Times" w:hAnsi="Times"/>
          <w:kern w:val="0"/>
          <w:sz w:val="20"/>
          <w:szCs w:val="20"/>
        </w:rPr>
        <w:t>条　この細則は、共同利用設備の利用者の利便性の向上並びに共同利用設備の管理及び運用に必要な経費</w:t>
      </w:r>
      <w:r w:rsidRPr="000C2EA0">
        <w:rPr>
          <w:rFonts w:ascii="Times" w:hAnsi="Times"/>
          <w:kern w:val="0"/>
          <w:sz w:val="20"/>
          <w:szCs w:val="20"/>
        </w:rPr>
        <w:t xml:space="preserve"> </w:t>
      </w:r>
      <w:r w:rsidRPr="000C2EA0">
        <w:rPr>
          <w:rFonts w:ascii="Times" w:hAnsi="Times"/>
          <w:kern w:val="0"/>
          <w:sz w:val="20"/>
          <w:szCs w:val="20"/>
        </w:rPr>
        <w:t>の自立的な確保を目的として、国立大学法人東京農工大学物品管理規程第</w:t>
      </w:r>
      <w:r w:rsidRPr="000C2EA0">
        <w:rPr>
          <w:rFonts w:ascii="Times" w:hAnsi="Times"/>
          <w:kern w:val="0"/>
          <w:sz w:val="20"/>
          <w:szCs w:val="20"/>
        </w:rPr>
        <w:t>16</w:t>
      </w:r>
      <w:r w:rsidRPr="000C2EA0">
        <w:rPr>
          <w:rFonts w:ascii="Times" w:hAnsi="Times"/>
          <w:kern w:val="0"/>
          <w:sz w:val="20"/>
          <w:szCs w:val="20"/>
        </w:rPr>
        <w:t>条の</w:t>
      </w:r>
      <w:r w:rsidRPr="000C2EA0">
        <w:rPr>
          <w:rFonts w:ascii="Times" w:hAnsi="Times"/>
          <w:kern w:val="0"/>
          <w:sz w:val="20"/>
          <w:szCs w:val="20"/>
        </w:rPr>
        <w:t>2</w:t>
      </w:r>
      <w:r w:rsidRPr="000C2EA0">
        <w:rPr>
          <w:rFonts w:ascii="Times" w:hAnsi="Times"/>
          <w:kern w:val="0"/>
          <w:sz w:val="20"/>
          <w:szCs w:val="20"/>
        </w:rPr>
        <w:t>及び国立大学法人東京農工大学諸料金に関する規程第</w:t>
      </w:r>
      <w:r w:rsidRPr="000C2EA0">
        <w:rPr>
          <w:rFonts w:ascii="Times" w:hAnsi="Times"/>
          <w:kern w:val="0"/>
          <w:sz w:val="20"/>
          <w:szCs w:val="20"/>
        </w:rPr>
        <w:t>8</w:t>
      </w:r>
      <w:r w:rsidRPr="000C2EA0">
        <w:rPr>
          <w:rFonts w:ascii="Times" w:hAnsi="Times"/>
          <w:kern w:val="0"/>
          <w:sz w:val="20"/>
          <w:szCs w:val="20"/>
        </w:rPr>
        <w:t>条の</w:t>
      </w:r>
      <w:r w:rsidRPr="000C2EA0">
        <w:rPr>
          <w:rFonts w:ascii="Times" w:hAnsi="Times"/>
          <w:kern w:val="0"/>
          <w:sz w:val="20"/>
          <w:szCs w:val="20"/>
        </w:rPr>
        <w:t>3</w:t>
      </w:r>
      <w:r w:rsidRPr="000C2EA0">
        <w:rPr>
          <w:rFonts w:ascii="Times" w:hAnsi="Times"/>
          <w:kern w:val="0"/>
          <w:sz w:val="20"/>
          <w:szCs w:val="20"/>
        </w:rPr>
        <w:t>の規定に基づ</w:t>
      </w:r>
      <w:r w:rsidRPr="000C2EA0">
        <w:rPr>
          <w:rFonts w:ascii="Times" w:hAnsi="Times"/>
          <w:kern w:val="0"/>
          <w:sz w:val="20"/>
          <w:szCs w:val="20"/>
        </w:rPr>
        <w:t xml:space="preserve"> </w:t>
      </w:r>
      <w:r w:rsidRPr="000C2EA0">
        <w:rPr>
          <w:rFonts w:ascii="Times" w:hAnsi="Times"/>
          <w:kern w:val="0"/>
          <w:sz w:val="20"/>
          <w:szCs w:val="20"/>
        </w:rPr>
        <w:t>き、国立大学法人東京農工大学（以下「本学」という。）が管理する共同利用設備の利用料に関し必要な事項を定めるものとする。</w:t>
      </w:r>
      <w:bookmarkEnd w:id="2"/>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r w:rsidRPr="000C2EA0">
        <w:rPr>
          <w:rFonts w:ascii="Times" w:hAnsi="Times"/>
          <w:kern w:val="0"/>
          <w:sz w:val="20"/>
          <w:szCs w:val="20"/>
        </w:rPr>
        <w:t>[</w:t>
      </w:r>
      <w:hyperlink r:id="rId4" w:history="1">
        <w:r w:rsidRPr="000C2EA0">
          <w:rPr>
            <w:rFonts w:ascii="Times" w:hAnsi="Times"/>
            <w:color w:val="0000FF"/>
            <w:kern w:val="0"/>
            <w:sz w:val="20"/>
            <w:szCs w:val="20"/>
            <w:u w:val="single"/>
          </w:rPr>
          <w:t>国立大学法人東京農工大学物品管理規程第</w:t>
        </w:r>
        <w:r w:rsidRPr="000C2EA0">
          <w:rPr>
            <w:rFonts w:ascii="Times" w:hAnsi="Times"/>
            <w:color w:val="0000FF"/>
            <w:kern w:val="0"/>
            <w:sz w:val="20"/>
            <w:szCs w:val="20"/>
            <w:u w:val="single"/>
          </w:rPr>
          <w:t>16</w:t>
        </w:r>
        <w:r w:rsidRPr="000C2EA0">
          <w:rPr>
            <w:rFonts w:ascii="Times" w:hAnsi="Times"/>
            <w:color w:val="0000FF"/>
            <w:kern w:val="0"/>
            <w:sz w:val="20"/>
            <w:szCs w:val="20"/>
            <w:u w:val="single"/>
          </w:rPr>
          <w:t>条の</w:t>
        </w:r>
        <w:r w:rsidRPr="000C2EA0">
          <w:rPr>
            <w:rFonts w:ascii="Times" w:hAnsi="Times"/>
            <w:color w:val="0000FF"/>
            <w:kern w:val="0"/>
            <w:sz w:val="20"/>
            <w:szCs w:val="20"/>
            <w:u w:val="single"/>
          </w:rPr>
          <w:t>2</w:t>
        </w:r>
      </w:hyperlink>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3" w:name="13000002001000000008"/>
      <w:r w:rsidRPr="000C2EA0">
        <w:rPr>
          <w:rFonts w:ascii="Times" w:hAnsi="Times"/>
          <w:kern w:val="0"/>
          <w:sz w:val="20"/>
          <w:szCs w:val="20"/>
        </w:rPr>
        <w:t>2</w:t>
      </w:r>
      <w:r w:rsidRPr="000C2EA0">
        <w:rPr>
          <w:rFonts w:ascii="Times" w:hAnsi="Times"/>
          <w:kern w:val="0"/>
          <w:sz w:val="20"/>
          <w:szCs w:val="20"/>
        </w:rPr>
        <w:t xml:space="preserve">　共同利用設備を使用させる場合の利用料については、関係法令その他の規則、規程に定めるもののほか、この細則の定めるところによる。</w:t>
      </w:r>
      <w:bookmarkEnd w:id="3"/>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4" w:name="at2"/>
      <w:r w:rsidRPr="000C2EA0">
        <w:rPr>
          <w:rFonts w:ascii="Times" w:hAnsi="Times"/>
          <w:kern w:val="0"/>
          <w:sz w:val="20"/>
          <w:szCs w:val="20"/>
        </w:rPr>
        <w:t>(</w:t>
      </w:r>
      <w:r w:rsidRPr="000C2EA0">
        <w:rPr>
          <w:rFonts w:ascii="Times" w:hAnsi="Times"/>
          <w:kern w:val="0"/>
          <w:sz w:val="20"/>
          <w:szCs w:val="20"/>
        </w:rPr>
        <w:t>定義</w:t>
      </w:r>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5" w:name="at2cl1"/>
      <w:bookmarkEnd w:id="4"/>
      <w:r w:rsidRPr="000C2EA0">
        <w:rPr>
          <w:rFonts w:ascii="Times" w:hAnsi="Times"/>
          <w:kern w:val="0"/>
          <w:sz w:val="20"/>
          <w:szCs w:val="20"/>
        </w:rPr>
        <w:t>第</w:t>
      </w:r>
      <w:r w:rsidRPr="000C2EA0">
        <w:rPr>
          <w:rFonts w:ascii="Times" w:hAnsi="Times"/>
          <w:kern w:val="0"/>
          <w:sz w:val="20"/>
          <w:szCs w:val="20"/>
        </w:rPr>
        <w:t>2</w:t>
      </w:r>
      <w:r w:rsidRPr="000C2EA0">
        <w:rPr>
          <w:rFonts w:ascii="Times" w:hAnsi="Times"/>
          <w:kern w:val="0"/>
          <w:sz w:val="20"/>
          <w:szCs w:val="20"/>
        </w:rPr>
        <w:t>条　この細則において、次の各号に掲げる用語の定義は、当該各号に定めるところによる。</w:t>
      </w:r>
      <w:bookmarkEnd w:id="5"/>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6" w:name="13000002001000000012"/>
      <w:r w:rsidRPr="000C2EA0">
        <w:rPr>
          <w:rFonts w:ascii="Times" w:hAnsi="Times"/>
          <w:kern w:val="0"/>
          <w:sz w:val="20"/>
          <w:szCs w:val="20"/>
        </w:rPr>
        <w:t>(1)</w:t>
      </w:r>
      <w:r w:rsidRPr="000C2EA0">
        <w:rPr>
          <w:rFonts w:ascii="Times" w:hAnsi="Times"/>
          <w:kern w:val="0"/>
          <w:sz w:val="20"/>
          <w:szCs w:val="20"/>
        </w:rPr>
        <w:t xml:space="preserve">　「共同利用設備」とは、本学が管理する物品のうち学内又は学外の者が学術研究目的で利用し、その利用料を徴収して管理及び運用することを学術研究支援総合センター運営委員会（以下「運営委員会」という。）が承認したものをいう。</w:t>
      </w:r>
      <w:bookmarkEnd w:id="6"/>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7" w:name="13000002001000000016"/>
      <w:r w:rsidRPr="000C2EA0">
        <w:rPr>
          <w:rFonts w:ascii="Times" w:hAnsi="Times"/>
          <w:kern w:val="0"/>
          <w:sz w:val="20"/>
          <w:szCs w:val="20"/>
        </w:rPr>
        <w:t>(2)</w:t>
      </w:r>
      <w:r w:rsidRPr="000C2EA0">
        <w:rPr>
          <w:rFonts w:ascii="Times" w:hAnsi="Times"/>
          <w:kern w:val="0"/>
          <w:sz w:val="20"/>
          <w:szCs w:val="20"/>
        </w:rPr>
        <w:t xml:space="preserve">　「管理者」とは、共同利用設備の管理及び運用を行う者をいう。</w:t>
      </w:r>
      <w:bookmarkEnd w:id="7"/>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8" w:name="13000002001000000020"/>
      <w:r w:rsidRPr="000C2EA0">
        <w:rPr>
          <w:rFonts w:ascii="Times" w:hAnsi="Times"/>
          <w:kern w:val="0"/>
          <w:sz w:val="20"/>
          <w:szCs w:val="20"/>
        </w:rPr>
        <w:t>(3)</w:t>
      </w:r>
      <w:r w:rsidRPr="000C2EA0">
        <w:rPr>
          <w:rFonts w:ascii="Times" w:hAnsi="Times"/>
          <w:kern w:val="0"/>
          <w:sz w:val="20"/>
          <w:szCs w:val="20"/>
        </w:rPr>
        <w:t xml:space="preserve">　「利用料」とは、共同利用設備を一回使用することについて必要な料金をいい、利用料単価に利用数を乗じて算出する。</w:t>
      </w:r>
      <w:bookmarkEnd w:id="8"/>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9" w:name="13000002001000000024"/>
      <w:r w:rsidRPr="000C2EA0">
        <w:rPr>
          <w:rFonts w:ascii="Times" w:hAnsi="Times"/>
          <w:kern w:val="0"/>
          <w:sz w:val="20"/>
          <w:szCs w:val="20"/>
        </w:rPr>
        <w:t>(4)</w:t>
      </w:r>
      <w:r w:rsidRPr="000C2EA0">
        <w:rPr>
          <w:rFonts w:ascii="Times" w:hAnsi="Times"/>
          <w:kern w:val="0"/>
          <w:sz w:val="20"/>
          <w:szCs w:val="20"/>
        </w:rPr>
        <w:t xml:space="preserve">　「利用料単価」とは、共同利用設備を使用する際の最小利用単位当たりの単価をいう。</w:t>
      </w:r>
      <w:bookmarkEnd w:id="9"/>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10" w:name="13000002001000000028"/>
      <w:r w:rsidRPr="000C2EA0">
        <w:rPr>
          <w:rFonts w:ascii="Times" w:hAnsi="Times"/>
          <w:kern w:val="0"/>
          <w:sz w:val="20"/>
          <w:szCs w:val="20"/>
        </w:rPr>
        <w:t>(5)</w:t>
      </w:r>
      <w:r w:rsidRPr="000C2EA0">
        <w:rPr>
          <w:rFonts w:ascii="Times" w:hAnsi="Times"/>
          <w:kern w:val="0"/>
          <w:sz w:val="20"/>
          <w:szCs w:val="20"/>
        </w:rPr>
        <w:t xml:space="preserve">　「前払い基本料金」とは、管理者が管理上の特段の必要があると認めた場合に、共同利用設備の利用者を登録する際、共同利用設備の維持管理経費の一部を年度単位で一括徴収するための料金をいう。</w:t>
      </w:r>
      <w:bookmarkEnd w:id="10"/>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11" w:name="13000002001000000032"/>
      <w:r w:rsidRPr="000C2EA0">
        <w:rPr>
          <w:rFonts w:ascii="Times" w:hAnsi="Times"/>
          <w:kern w:val="0"/>
          <w:sz w:val="20"/>
          <w:szCs w:val="20"/>
        </w:rPr>
        <w:t>(6)</w:t>
      </w:r>
      <w:r w:rsidRPr="000C2EA0">
        <w:rPr>
          <w:rFonts w:ascii="Times" w:hAnsi="Times"/>
          <w:kern w:val="0"/>
          <w:sz w:val="20"/>
          <w:szCs w:val="20"/>
        </w:rPr>
        <w:t xml:space="preserve">　　「予算の移し替え」とは、配分された予算の未使用分を他の予算配分部署に移し替えることをいう。</w:t>
      </w:r>
      <w:bookmarkEnd w:id="11"/>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12" w:name="13000002001000000036"/>
      <w:r w:rsidRPr="000C2EA0">
        <w:rPr>
          <w:rFonts w:ascii="Times" w:hAnsi="Times"/>
          <w:kern w:val="0"/>
          <w:sz w:val="20"/>
          <w:szCs w:val="20"/>
        </w:rPr>
        <w:t>(7)</w:t>
      </w:r>
      <w:r w:rsidRPr="000C2EA0">
        <w:rPr>
          <w:rFonts w:ascii="Times" w:hAnsi="Times"/>
          <w:kern w:val="0"/>
          <w:sz w:val="20"/>
          <w:szCs w:val="20"/>
        </w:rPr>
        <w:t xml:space="preserve">　「経費の振替」とは、すでに予算を使用し発生した経費について、異なる予算から支出されたこととする会計処理をいう。</w:t>
      </w:r>
      <w:bookmarkEnd w:id="12"/>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13" w:name="at3"/>
      <w:r w:rsidRPr="000C2EA0">
        <w:rPr>
          <w:rFonts w:ascii="Times" w:hAnsi="Times"/>
          <w:kern w:val="0"/>
          <w:sz w:val="20"/>
          <w:szCs w:val="20"/>
        </w:rPr>
        <w:t>(</w:t>
      </w:r>
      <w:r w:rsidRPr="000C2EA0">
        <w:rPr>
          <w:rFonts w:ascii="Times" w:hAnsi="Times"/>
          <w:kern w:val="0"/>
          <w:sz w:val="20"/>
          <w:szCs w:val="20"/>
        </w:rPr>
        <w:t>共同利用設備及び利用料単価</w:t>
      </w:r>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14" w:name="at3cl1"/>
      <w:bookmarkEnd w:id="13"/>
      <w:r w:rsidRPr="000C2EA0">
        <w:rPr>
          <w:rFonts w:ascii="Times" w:hAnsi="Times"/>
          <w:kern w:val="0"/>
          <w:sz w:val="20"/>
          <w:szCs w:val="20"/>
        </w:rPr>
        <w:t>第</w:t>
      </w:r>
      <w:r w:rsidRPr="000C2EA0">
        <w:rPr>
          <w:rFonts w:ascii="Times" w:hAnsi="Times"/>
          <w:kern w:val="0"/>
          <w:sz w:val="20"/>
          <w:szCs w:val="20"/>
        </w:rPr>
        <w:t>3</w:t>
      </w:r>
      <w:r w:rsidRPr="000C2EA0">
        <w:rPr>
          <w:rFonts w:ascii="Times" w:hAnsi="Times"/>
          <w:kern w:val="0"/>
          <w:sz w:val="20"/>
          <w:szCs w:val="20"/>
        </w:rPr>
        <w:t>条　共同利用設備及びその利用料単価は、別表第１に定めるところによる。</w:t>
      </w:r>
      <w:bookmarkEnd w:id="14"/>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r w:rsidRPr="000C2EA0">
        <w:rPr>
          <w:rFonts w:ascii="Times" w:hAnsi="Times"/>
          <w:kern w:val="0"/>
          <w:sz w:val="20"/>
          <w:szCs w:val="20"/>
        </w:rPr>
        <w:t>[</w:t>
      </w:r>
      <w:hyperlink r:id="rId5" w:history="1">
        <w:r w:rsidRPr="000C2EA0">
          <w:rPr>
            <w:rFonts w:ascii="Times" w:hAnsi="Times"/>
            <w:color w:val="0000FF"/>
            <w:kern w:val="0"/>
            <w:sz w:val="20"/>
            <w:szCs w:val="20"/>
            <w:u w:val="single"/>
          </w:rPr>
          <w:t>別表</w:t>
        </w:r>
        <w:r w:rsidRPr="000C2EA0">
          <w:rPr>
            <w:rFonts w:ascii="Times" w:hAnsi="Times"/>
            <w:color w:val="0000FF"/>
            <w:kern w:val="0"/>
            <w:sz w:val="20"/>
            <w:szCs w:val="20"/>
            <w:u w:val="single"/>
          </w:rPr>
          <w:t>第</w:t>
        </w:r>
        <w:r w:rsidRPr="000C2EA0">
          <w:rPr>
            <w:rFonts w:ascii="Times" w:hAnsi="Times"/>
            <w:color w:val="0000FF"/>
            <w:kern w:val="0"/>
            <w:sz w:val="20"/>
            <w:szCs w:val="20"/>
            <w:u w:val="single"/>
          </w:rPr>
          <w:t>1</w:t>
        </w:r>
      </w:hyperlink>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15" w:name="at4"/>
      <w:r w:rsidRPr="000C2EA0">
        <w:rPr>
          <w:rFonts w:ascii="Times" w:hAnsi="Times"/>
          <w:kern w:val="0"/>
          <w:sz w:val="20"/>
          <w:szCs w:val="20"/>
        </w:rPr>
        <w:t>(</w:t>
      </w:r>
      <w:r w:rsidRPr="000C2EA0">
        <w:rPr>
          <w:rFonts w:ascii="Times" w:hAnsi="Times"/>
          <w:kern w:val="0"/>
          <w:sz w:val="20"/>
          <w:szCs w:val="20"/>
        </w:rPr>
        <w:t>利用料単価の決定方法</w:t>
      </w:r>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16" w:name="at4cl1"/>
      <w:bookmarkEnd w:id="15"/>
      <w:r w:rsidRPr="000C2EA0">
        <w:rPr>
          <w:rFonts w:ascii="Times" w:hAnsi="Times"/>
          <w:kern w:val="0"/>
          <w:sz w:val="20"/>
          <w:szCs w:val="20"/>
        </w:rPr>
        <w:t>第</w:t>
      </w:r>
      <w:r w:rsidRPr="000C2EA0">
        <w:rPr>
          <w:rFonts w:ascii="Times" w:hAnsi="Times"/>
          <w:kern w:val="0"/>
          <w:sz w:val="20"/>
          <w:szCs w:val="20"/>
        </w:rPr>
        <w:t>4</w:t>
      </w:r>
      <w:r w:rsidRPr="000C2EA0">
        <w:rPr>
          <w:rFonts w:ascii="Times" w:hAnsi="Times"/>
          <w:kern w:val="0"/>
          <w:sz w:val="20"/>
          <w:szCs w:val="20"/>
        </w:rPr>
        <w:t>条　前条に規定する利用料単価の決定又は変更に当たっては、管理者が共同利用設備の年度当たりの維持</w:t>
      </w:r>
      <w:r w:rsidRPr="000C2EA0">
        <w:rPr>
          <w:rFonts w:ascii="Times" w:hAnsi="Times"/>
          <w:kern w:val="0"/>
          <w:sz w:val="20"/>
          <w:szCs w:val="20"/>
        </w:rPr>
        <w:t xml:space="preserve"> </w:t>
      </w:r>
      <w:r w:rsidRPr="000C2EA0">
        <w:rPr>
          <w:rFonts w:ascii="Times" w:hAnsi="Times"/>
          <w:kern w:val="0"/>
          <w:sz w:val="20"/>
          <w:szCs w:val="20"/>
        </w:rPr>
        <w:t>管理経費を年度当たりの利用見込み数で除して利用料単価を算出し、運営委員会の承認を得て決定するものとする。ただし、前払い基本料金を徴収する場合は、</w:t>
      </w:r>
      <w:r w:rsidRPr="000C2EA0">
        <w:rPr>
          <w:rFonts w:ascii="Times" w:hAnsi="Times"/>
          <w:kern w:val="0"/>
          <w:sz w:val="20"/>
          <w:szCs w:val="20"/>
        </w:rPr>
        <w:t xml:space="preserve"> </w:t>
      </w:r>
      <w:r w:rsidRPr="000C2EA0">
        <w:rPr>
          <w:rFonts w:ascii="Times" w:hAnsi="Times"/>
          <w:kern w:val="0"/>
          <w:sz w:val="20"/>
          <w:szCs w:val="20"/>
        </w:rPr>
        <w:t>年度当たりの維持管理経費から、前払い基本料金を差し引いた額を、年度当たりの総利用見込み数で除して算出するものとする。</w:t>
      </w:r>
      <w:bookmarkEnd w:id="16"/>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17" w:name="at4cl2"/>
      <w:r w:rsidRPr="000C2EA0">
        <w:rPr>
          <w:rFonts w:ascii="Times" w:hAnsi="Times"/>
          <w:kern w:val="0"/>
          <w:sz w:val="20"/>
          <w:szCs w:val="20"/>
        </w:rPr>
        <w:t>2</w:t>
      </w:r>
      <w:r w:rsidRPr="000C2EA0">
        <w:rPr>
          <w:rFonts w:ascii="Times" w:hAnsi="Times"/>
          <w:kern w:val="0"/>
          <w:sz w:val="20"/>
          <w:szCs w:val="20"/>
        </w:rPr>
        <w:t xml:space="preserve">　前項に規定する利用料単価の算出は、運営委員会で別に定める積算シートを作成して行うものとする。</w:t>
      </w:r>
      <w:bookmarkEnd w:id="17"/>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18" w:name="13000002001000000040"/>
      <w:r w:rsidRPr="000C2EA0">
        <w:rPr>
          <w:rFonts w:ascii="Times" w:hAnsi="Times"/>
          <w:kern w:val="0"/>
          <w:sz w:val="20"/>
          <w:szCs w:val="20"/>
        </w:rPr>
        <w:t>3</w:t>
      </w:r>
      <w:r w:rsidRPr="000C2EA0">
        <w:rPr>
          <w:rFonts w:ascii="Times" w:hAnsi="Times"/>
          <w:kern w:val="0"/>
          <w:sz w:val="20"/>
          <w:szCs w:val="20"/>
        </w:rPr>
        <w:t xml:space="preserve">　前</w:t>
      </w:r>
      <w:r w:rsidRPr="000C2EA0">
        <w:rPr>
          <w:rFonts w:ascii="Times" w:hAnsi="Times"/>
          <w:kern w:val="0"/>
          <w:sz w:val="20"/>
          <w:szCs w:val="20"/>
        </w:rPr>
        <w:t>2</w:t>
      </w:r>
      <w:r w:rsidRPr="000C2EA0">
        <w:rPr>
          <w:rFonts w:ascii="Times" w:hAnsi="Times"/>
          <w:kern w:val="0"/>
          <w:sz w:val="20"/>
          <w:szCs w:val="20"/>
        </w:rPr>
        <w:t>項の規定にかかわらず、特別の事情により運営委員会が認める場合は、個別に利用料単価を決定することができるものとする。</w:t>
      </w:r>
      <w:bookmarkEnd w:id="18"/>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19" w:name="at5"/>
      <w:r w:rsidRPr="000C2EA0">
        <w:rPr>
          <w:rFonts w:ascii="Times" w:hAnsi="Times"/>
          <w:kern w:val="0"/>
          <w:sz w:val="20"/>
          <w:szCs w:val="20"/>
        </w:rPr>
        <w:t>(</w:t>
      </w:r>
      <w:r w:rsidRPr="000C2EA0">
        <w:rPr>
          <w:rFonts w:ascii="Times" w:hAnsi="Times"/>
          <w:kern w:val="0"/>
          <w:sz w:val="20"/>
          <w:szCs w:val="20"/>
        </w:rPr>
        <w:t>利用料の徴収及び配分</w:t>
      </w:r>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20" w:name="at5cl1"/>
      <w:bookmarkEnd w:id="19"/>
      <w:r w:rsidRPr="000C2EA0">
        <w:rPr>
          <w:rFonts w:ascii="Times" w:hAnsi="Times"/>
          <w:kern w:val="0"/>
          <w:sz w:val="20"/>
          <w:szCs w:val="20"/>
        </w:rPr>
        <w:t>第</w:t>
      </w:r>
      <w:r w:rsidRPr="000C2EA0">
        <w:rPr>
          <w:rFonts w:ascii="Times" w:hAnsi="Times"/>
          <w:kern w:val="0"/>
          <w:sz w:val="20"/>
          <w:szCs w:val="20"/>
        </w:rPr>
        <w:t>5</w:t>
      </w:r>
      <w:r w:rsidRPr="000C2EA0">
        <w:rPr>
          <w:rFonts w:ascii="Times" w:hAnsi="Times"/>
          <w:kern w:val="0"/>
          <w:sz w:val="20"/>
          <w:szCs w:val="20"/>
        </w:rPr>
        <w:t>条　利用料は、本学が発行する請求書により徴収することとする。ただし、学内の利用者については、予算の移し替え又は経費の振替により徴収することができるものとする。</w:t>
      </w:r>
      <w:bookmarkEnd w:id="20"/>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21" w:name="at5cl2"/>
      <w:r w:rsidRPr="000C2EA0">
        <w:rPr>
          <w:rFonts w:ascii="Times" w:hAnsi="Times"/>
          <w:kern w:val="0"/>
          <w:sz w:val="20"/>
          <w:szCs w:val="20"/>
        </w:rPr>
        <w:t>2</w:t>
      </w:r>
      <w:r w:rsidRPr="000C2EA0">
        <w:rPr>
          <w:rFonts w:ascii="Times" w:hAnsi="Times"/>
          <w:kern w:val="0"/>
          <w:sz w:val="20"/>
          <w:szCs w:val="20"/>
        </w:rPr>
        <w:t xml:space="preserve">　前項により徴収した利用料は、管理者に予算として配分する。ただし、複数年度に一回発生する経費（修繕のための経費や高額部品交換のための経費を含む。）に相当する予算については、利用料を徴収した年度には配分せず、経費が発生した年度に配分するものとする。</w:t>
      </w:r>
      <w:bookmarkEnd w:id="21"/>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22" w:name="13000002001000000044"/>
      <w:r w:rsidRPr="000C2EA0">
        <w:rPr>
          <w:rFonts w:ascii="Times" w:hAnsi="Times"/>
          <w:kern w:val="0"/>
          <w:sz w:val="20"/>
          <w:szCs w:val="20"/>
        </w:rPr>
        <w:t>(</w:t>
      </w:r>
      <w:r w:rsidRPr="000C2EA0">
        <w:rPr>
          <w:rFonts w:ascii="Times" w:hAnsi="Times"/>
          <w:kern w:val="0"/>
          <w:sz w:val="20"/>
          <w:szCs w:val="20"/>
        </w:rPr>
        <w:t>雑則</w:t>
      </w:r>
      <w:r w:rsidRPr="000C2EA0">
        <w:rPr>
          <w:rFonts w:ascii="Times" w:hAnsi="Times"/>
          <w:kern w:val="0"/>
          <w:sz w:val="20"/>
          <w:szCs w:val="20"/>
        </w:rPr>
        <w:t>)</w:t>
      </w:r>
    </w:p>
    <w:p w:rsidR="000C2EA0" w:rsidRPr="000C2EA0" w:rsidRDefault="000C2EA0" w:rsidP="000C2EA0">
      <w:pPr>
        <w:widowControl/>
        <w:jc w:val="left"/>
        <w:rPr>
          <w:rFonts w:ascii="Times" w:hAnsi="Times"/>
          <w:kern w:val="0"/>
          <w:sz w:val="20"/>
          <w:szCs w:val="20"/>
        </w:rPr>
      </w:pPr>
      <w:bookmarkStart w:id="23" w:name="13000002001000000046"/>
      <w:bookmarkEnd w:id="22"/>
      <w:r w:rsidRPr="000C2EA0">
        <w:rPr>
          <w:rFonts w:ascii="Times" w:hAnsi="Times"/>
          <w:kern w:val="0"/>
          <w:sz w:val="20"/>
          <w:szCs w:val="20"/>
        </w:rPr>
        <w:t>第</w:t>
      </w:r>
      <w:r w:rsidRPr="000C2EA0">
        <w:rPr>
          <w:rFonts w:ascii="Times" w:hAnsi="Times"/>
          <w:kern w:val="0"/>
          <w:sz w:val="20"/>
          <w:szCs w:val="20"/>
        </w:rPr>
        <w:t>6</w:t>
      </w:r>
      <w:r w:rsidRPr="000C2EA0">
        <w:rPr>
          <w:rFonts w:ascii="Times" w:hAnsi="Times"/>
          <w:kern w:val="0"/>
          <w:sz w:val="20"/>
          <w:szCs w:val="20"/>
        </w:rPr>
        <w:t>条　この細則に定めるもののほか、共同利用設備の利用料の取り扱いに関し必要な事項は、運営委員会で定める。</w:t>
      </w:r>
      <w:bookmarkEnd w:id="23"/>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24" w:name="13000002001000000002"/>
      <w:r w:rsidRPr="000C2EA0">
        <w:rPr>
          <w:rFonts w:ascii="Times" w:hAnsi="Times"/>
          <w:kern w:val="0"/>
          <w:sz w:val="20"/>
          <w:szCs w:val="20"/>
        </w:rPr>
        <w:t>附　則</w:t>
      </w:r>
      <w:bookmarkEnd w:id="24"/>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25" w:name="13000002001000000003"/>
      <w:r w:rsidRPr="000C2EA0">
        <w:rPr>
          <w:rFonts w:ascii="Times" w:hAnsi="Times"/>
          <w:kern w:val="0"/>
          <w:sz w:val="20"/>
          <w:szCs w:val="20"/>
        </w:rPr>
        <w:t>この細則は、平成</w:t>
      </w:r>
      <w:r w:rsidRPr="000C2EA0">
        <w:rPr>
          <w:rFonts w:ascii="Times" w:hAnsi="Times"/>
          <w:kern w:val="0"/>
          <w:sz w:val="20"/>
          <w:szCs w:val="20"/>
        </w:rPr>
        <w:t>23</w:t>
      </w:r>
      <w:r w:rsidRPr="000C2EA0">
        <w:rPr>
          <w:rFonts w:ascii="Times" w:hAnsi="Times"/>
          <w:kern w:val="0"/>
          <w:sz w:val="20"/>
          <w:szCs w:val="20"/>
        </w:rPr>
        <w:t>年</w:t>
      </w:r>
      <w:r w:rsidRPr="000C2EA0">
        <w:rPr>
          <w:rFonts w:ascii="Times" w:hAnsi="Times"/>
          <w:kern w:val="0"/>
          <w:sz w:val="20"/>
          <w:szCs w:val="20"/>
        </w:rPr>
        <w:t>10</w:t>
      </w:r>
      <w:r w:rsidRPr="000C2EA0">
        <w:rPr>
          <w:rFonts w:ascii="Times" w:hAnsi="Times"/>
          <w:kern w:val="0"/>
          <w:sz w:val="20"/>
          <w:szCs w:val="20"/>
        </w:rPr>
        <w:t>月</w:t>
      </w:r>
      <w:r w:rsidRPr="000C2EA0">
        <w:rPr>
          <w:rFonts w:ascii="Times" w:hAnsi="Times"/>
          <w:kern w:val="0"/>
          <w:sz w:val="20"/>
          <w:szCs w:val="20"/>
        </w:rPr>
        <w:t>24</w:t>
      </w:r>
      <w:r w:rsidRPr="000C2EA0">
        <w:rPr>
          <w:rFonts w:ascii="Times" w:hAnsi="Times"/>
          <w:kern w:val="0"/>
          <w:sz w:val="20"/>
          <w:szCs w:val="20"/>
        </w:rPr>
        <w:t>日から施行し、平成</w:t>
      </w:r>
      <w:r w:rsidRPr="000C2EA0">
        <w:rPr>
          <w:rFonts w:ascii="Times" w:hAnsi="Times"/>
          <w:kern w:val="0"/>
          <w:sz w:val="20"/>
          <w:szCs w:val="20"/>
        </w:rPr>
        <w:t>23</w:t>
      </w:r>
      <w:r w:rsidRPr="000C2EA0">
        <w:rPr>
          <w:rFonts w:ascii="Times" w:hAnsi="Times"/>
          <w:kern w:val="0"/>
          <w:sz w:val="20"/>
          <w:szCs w:val="20"/>
        </w:rPr>
        <w:t>年</w:t>
      </w:r>
      <w:r w:rsidRPr="000C2EA0">
        <w:rPr>
          <w:rFonts w:ascii="Times" w:hAnsi="Times"/>
          <w:kern w:val="0"/>
          <w:sz w:val="20"/>
          <w:szCs w:val="20"/>
        </w:rPr>
        <w:t>4</w:t>
      </w:r>
      <w:r w:rsidRPr="000C2EA0">
        <w:rPr>
          <w:rFonts w:ascii="Times" w:hAnsi="Times"/>
          <w:kern w:val="0"/>
          <w:sz w:val="20"/>
          <w:szCs w:val="20"/>
        </w:rPr>
        <w:t>月</w:t>
      </w:r>
      <w:r w:rsidRPr="000C2EA0">
        <w:rPr>
          <w:rFonts w:ascii="Times" w:hAnsi="Times"/>
          <w:kern w:val="0"/>
          <w:sz w:val="20"/>
          <w:szCs w:val="20"/>
        </w:rPr>
        <w:t>1</w:t>
      </w:r>
      <w:r w:rsidRPr="000C2EA0">
        <w:rPr>
          <w:rFonts w:ascii="Times" w:hAnsi="Times"/>
          <w:kern w:val="0"/>
          <w:sz w:val="20"/>
          <w:szCs w:val="20"/>
        </w:rPr>
        <w:t>日から適用する。</w:t>
      </w:r>
      <w:bookmarkEnd w:id="25"/>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26" w:name="13000039401000000002"/>
      <w:r w:rsidRPr="000C2EA0">
        <w:rPr>
          <w:rFonts w:ascii="Times" w:hAnsi="Times"/>
          <w:kern w:val="0"/>
          <w:sz w:val="20"/>
          <w:szCs w:val="20"/>
        </w:rPr>
        <w:t>附　則</w:t>
      </w:r>
      <w:r w:rsidRPr="000C2EA0">
        <w:rPr>
          <w:rFonts w:ascii="Times" w:hAnsi="Times"/>
          <w:kern w:val="0"/>
          <w:sz w:val="20"/>
          <w:szCs w:val="20"/>
        </w:rPr>
        <w:t>(</w:t>
      </w:r>
      <w:r w:rsidRPr="000C2EA0">
        <w:rPr>
          <w:rFonts w:ascii="Times" w:hAnsi="Times"/>
          <w:kern w:val="0"/>
          <w:sz w:val="20"/>
          <w:szCs w:val="20"/>
        </w:rPr>
        <w:t>平成</w:t>
      </w:r>
      <w:r w:rsidRPr="000C2EA0">
        <w:rPr>
          <w:rFonts w:ascii="Times" w:hAnsi="Times"/>
          <w:kern w:val="0"/>
          <w:sz w:val="20"/>
          <w:szCs w:val="20"/>
        </w:rPr>
        <w:t>24</w:t>
      </w:r>
      <w:r w:rsidRPr="000C2EA0">
        <w:rPr>
          <w:rFonts w:ascii="Times" w:hAnsi="Times"/>
          <w:kern w:val="0"/>
          <w:sz w:val="20"/>
          <w:szCs w:val="20"/>
        </w:rPr>
        <w:t>年</w:t>
      </w:r>
      <w:r w:rsidRPr="000C2EA0">
        <w:rPr>
          <w:rFonts w:ascii="Times" w:hAnsi="Times"/>
          <w:kern w:val="0"/>
          <w:sz w:val="20"/>
          <w:szCs w:val="20"/>
        </w:rPr>
        <w:t>4</w:t>
      </w:r>
      <w:r w:rsidRPr="000C2EA0">
        <w:rPr>
          <w:rFonts w:ascii="Times" w:hAnsi="Times"/>
          <w:kern w:val="0"/>
          <w:sz w:val="20"/>
          <w:szCs w:val="20"/>
        </w:rPr>
        <w:t>月</w:t>
      </w:r>
      <w:r w:rsidRPr="000C2EA0">
        <w:rPr>
          <w:rFonts w:ascii="Times" w:hAnsi="Times"/>
          <w:kern w:val="0"/>
          <w:sz w:val="20"/>
          <w:szCs w:val="20"/>
        </w:rPr>
        <w:t>1</w:t>
      </w:r>
      <w:r w:rsidRPr="000C2EA0">
        <w:rPr>
          <w:rFonts w:ascii="Times" w:hAnsi="Times"/>
          <w:kern w:val="0"/>
          <w:sz w:val="20"/>
          <w:szCs w:val="20"/>
        </w:rPr>
        <w:t xml:space="preserve">日　</w:t>
      </w:r>
      <w:r w:rsidRPr="000C2EA0">
        <w:rPr>
          <w:rFonts w:ascii="Times" w:hAnsi="Times"/>
          <w:kern w:val="0"/>
          <w:sz w:val="20"/>
          <w:szCs w:val="20"/>
        </w:rPr>
        <w:t>24</w:t>
      </w:r>
      <w:r w:rsidRPr="000C2EA0">
        <w:rPr>
          <w:rFonts w:ascii="Times" w:hAnsi="Times"/>
          <w:kern w:val="0"/>
          <w:sz w:val="20"/>
          <w:szCs w:val="20"/>
        </w:rPr>
        <w:t>細則第</w:t>
      </w:r>
      <w:r w:rsidRPr="000C2EA0">
        <w:rPr>
          <w:rFonts w:ascii="Times" w:hAnsi="Times"/>
          <w:kern w:val="0"/>
          <w:sz w:val="20"/>
          <w:szCs w:val="20"/>
        </w:rPr>
        <w:t>7</w:t>
      </w:r>
      <w:r w:rsidRPr="000C2EA0">
        <w:rPr>
          <w:rFonts w:ascii="Times" w:hAnsi="Times"/>
          <w:kern w:val="0"/>
          <w:sz w:val="20"/>
          <w:szCs w:val="20"/>
        </w:rPr>
        <w:t>号</w:t>
      </w:r>
      <w:r w:rsidRPr="000C2EA0">
        <w:rPr>
          <w:rFonts w:ascii="Times" w:hAnsi="Times"/>
          <w:kern w:val="0"/>
          <w:sz w:val="20"/>
          <w:szCs w:val="20"/>
        </w:rPr>
        <w:t>)</w:t>
      </w:r>
      <w:bookmarkEnd w:id="26"/>
      <w:r w:rsidRPr="000C2EA0">
        <w:rPr>
          <w:rFonts w:ascii="Times" w:hAnsi="Times"/>
          <w:kern w:val="0"/>
          <w:sz w:val="20"/>
          <w:szCs w:val="20"/>
        </w:rPr>
        <w:t xml:space="preserve"> </w:t>
      </w:r>
    </w:p>
    <w:tbl>
      <w:tblPr>
        <w:tblW w:w="4950" w:type="pct"/>
        <w:tblCellSpacing w:w="0" w:type="dxa"/>
        <w:tblCellMar>
          <w:left w:w="0" w:type="dxa"/>
          <w:right w:w="0" w:type="dxa"/>
        </w:tblCellMar>
        <w:tblLook w:val="0000"/>
      </w:tblPr>
      <w:tblGrid>
        <w:gridCol w:w="8443"/>
      </w:tblGrid>
      <w:tr w:rsidR="000C2EA0" w:rsidRPr="000C2EA0" w:rsidTr="000C2EA0">
        <w:trPr>
          <w:tblCellSpacing w:w="0" w:type="dxa"/>
        </w:trPr>
        <w:tc>
          <w:tcPr>
            <w:tcW w:w="4950" w:type="pct"/>
            <w:shd w:val="clear" w:color="auto" w:fill="auto"/>
            <w:vAlign w:val="center"/>
          </w:tcPr>
          <w:tbl>
            <w:tblPr>
              <w:tblW w:w="0" w:type="auto"/>
              <w:jc w:val="right"/>
              <w:tblCellSpacing w:w="0" w:type="dxa"/>
              <w:tblCellMar>
                <w:left w:w="0" w:type="dxa"/>
                <w:right w:w="0" w:type="dxa"/>
              </w:tblCellMar>
              <w:tblLook w:val="0000"/>
            </w:tblPr>
            <w:tblGrid>
              <w:gridCol w:w="50"/>
            </w:tblGrid>
            <w:tr w:rsidR="000C2EA0" w:rsidRPr="000C2EA0">
              <w:trPr>
                <w:tblCellSpacing w:w="0" w:type="dxa"/>
                <w:jc w:val="right"/>
              </w:trPr>
              <w:tc>
                <w:tcPr>
                  <w:tcW w:w="0" w:type="auto"/>
                  <w:shd w:val="clear" w:color="auto" w:fill="auto"/>
                  <w:vAlign w:val="center"/>
                </w:tcPr>
                <w:p w:rsidR="000C2EA0" w:rsidRPr="000C2EA0" w:rsidRDefault="000C2EA0" w:rsidP="000C2EA0">
                  <w:pPr>
                    <w:widowControl/>
                    <w:jc w:val="left"/>
                    <w:rPr>
                      <w:rFonts w:ascii="Times" w:hAnsi="Times"/>
                      <w:kern w:val="0"/>
                      <w:sz w:val="20"/>
                      <w:szCs w:val="20"/>
                    </w:rPr>
                  </w:pPr>
                </w:p>
              </w:tc>
            </w:tr>
          </w:tbl>
          <w:p w:rsidR="000C2EA0" w:rsidRPr="000C2EA0" w:rsidRDefault="000C2EA0" w:rsidP="000C2EA0">
            <w:pPr>
              <w:widowControl/>
              <w:jc w:val="right"/>
              <w:rPr>
                <w:rFonts w:ascii="Times" w:hAnsi="Times"/>
                <w:kern w:val="0"/>
                <w:sz w:val="20"/>
                <w:szCs w:val="20"/>
              </w:rPr>
            </w:pPr>
          </w:p>
        </w:tc>
      </w:tr>
    </w:tbl>
    <w:p w:rsidR="000C2EA0" w:rsidRPr="000C2EA0" w:rsidRDefault="000C2EA0" w:rsidP="000C2EA0">
      <w:pPr>
        <w:widowControl/>
        <w:jc w:val="left"/>
        <w:rPr>
          <w:rFonts w:ascii="Times" w:hAnsi="Times"/>
          <w:kern w:val="0"/>
          <w:sz w:val="20"/>
          <w:szCs w:val="20"/>
        </w:rPr>
      </w:pPr>
      <w:bookmarkStart w:id="27" w:name="13000039401000000003"/>
      <w:r w:rsidRPr="000C2EA0">
        <w:rPr>
          <w:rFonts w:ascii="Times" w:hAnsi="Times"/>
          <w:kern w:val="0"/>
          <w:sz w:val="20"/>
          <w:szCs w:val="20"/>
        </w:rPr>
        <w:t>この細則は、平成</w:t>
      </w:r>
      <w:r w:rsidRPr="000C2EA0">
        <w:rPr>
          <w:rFonts w:ascii="Times" w:hAnsi="Times"/>
          <w:kern w:val="0"/>
          <w:sz w:val="20"/>
          <w:szCs w:val="20"/>
        </w:rPr>
        <w:t>24</w:t>
      </w:r>
      <w:r w:rsidRPr="000C2EA0">
        <w:rPr>
          <w:rFonts w:ascii="Times" w:hAnsi="Times"/>
          <w:kern w:val="0"/>
          <w:sz w:val="20"/>
          <w:szCs w:val="20"/>
        </w:rPr>
        <w:t>年</w:t>
      </w:r>
      <w:r w:rsidRPr="000C2EA0">
        <w:rPr>
          <w:rFonts w:ascii="Times" w:hAnsi="Times"/>
          <w:kern w:val="0"/>
          <w:sz w:val="20"/>
          <w:szCs w:val="20"/>
        </w:rPr>
        <w:t>4</w:t>
      </w:r>
      <w:r w:rsidRPr="000C2EA0">
        <w:rPr>
          <w:rFonts w:ascii="Times" w:hAnsi="Times"/>
          <w:kern w:val="0"/>
          <w:sz w:val="20"/>
          <w:szCs w:val="20"/>
        </w:rPr>
        <w:t>月</w:t>
      </w:r>
      <w:r w:rsidRPr="000C2EA0">
        <w:rPr>
          <w:rFonts w:ascii="Times" w:hAnsi="Times"/>
          <w:kern w:val="0"/>
          <w:sz w:val="20"/>
          <w:szCs w:val="20"/>
        </w:rPr>
        <w:t>1</w:t>
      </w:r>
      <w:r w:rsidRPr="000C2EA0">
        <w:rPr>
          <w:rFonts w:ascii="Times" w:hAnsi="Times"/>
          <w:kern w:val="0"/>
          <w:sz w:val="20"/>
          <w:szCs w:val="20"/>
        </w:rPr>
        <w:t>日から施行する。</w:t>
      </w:r>
      <w:bookmarkEnd w:id="27"/>
      <w:r w:rsidRPr="000C2EA0">
        <w:rPr>
          <w:rFonts w:ascii="Times" w:hAnsi="Times"/>
          <w:kern w:val="0"/>
          <w:sz w:val="20"/>
          <w:szCs w:val="20"/>
        </w:rPr>
        <w:t xml:space="preserve"> </w:t>
      </w:r>
    </w:p>
    <w:p w:rsidR="000C2EA0" w:rsidRPr="000C2EA0" w:rsidRDefault="000C2EA0" w:rsidP="000C2EA0">
      <w:pPr>
        <w:widowControl/>
        <w:jc w:val="left"/>
        <w:rPr>
          <w:rFonts w:ascii="Times" w:hAnsi="Times"/>
          <w:kern w:val="0"/>
          <w:sz w:val="20"/>
          <w:szCs w:val="20"/>
        </w:rPr>
      </w:pPr>
      <w:bookmarkStart w:id="28" w:name="13000089601000000002"/>
      <w:r w:rsidRPr="000C2EA0">
        <w:rPr>
          <w:rFonts w:ascii="Times" w:hAnsi="Times"/>
          <w:kern w:val="0"/>
          <w:sz w:val="20"/>
          <w:szCs w:val="20"/>
        </w:rPr>
        <w:t>附　則</w:t>
      </w:r>
      <w:r w:rsidRPr="000C2EA0">
        <w:rPr>
          <w:rFonts w:ascii="Times" w:hAnsi="Times"/>
          <w:kern w:val="0"/>
          <w:sz w:val="20"/>
          <w:szCs w:val="20"/>
        </w:rPr>
        <w:t>(</w:t>
      </w:r>
      <w:r w:rsidRPr="000C2EA0">
        <w:rPr>
          <w:rFonts w:ascii="Times" w:hAnsi="Times"/>
          <w:kern w:val="0"/>
          <w:sz w:val="20"/>
          <w:szCs w:val="20"/>
        </w:rPr>
        <w:t>平成</w:t>
      </w:r>
      <w:r w:rsidRPr="000C2EA0">
        <w:rPr>
          <w:rFonts w:ascii="Times" w:hAnsi="Times"/>
          <w:kern w:val="0"/>
          <w:sz w:val="20"/>
          <w:szCs w:val="20"/>
        </w:rPr>
        <w:t>24</w:t>
      </w:r>
      <w:r w:rsidRPr="000C2EA0">
        <w:rPr>
          <w:rFonts w:ascii="Times" w:hAnsi="Times"/>
          <w:kern w:val="0"/>
          <w:sz w:val="20"/>
          <w:szCs w:val="20"/>
        </w:rPr>
        <w:t>年</w:t>
      </w:r>
      <w:r w:rsidRPr="000C2EA0">
        <w:rPr>
          <w:rFonts w:ascii="Times" w:hAnsi="Times"/>
          <w:kern w:val="0"/>
          <w:sz w:val="20"/>
          <w:szCs w:val="20"/>
        </w:rPr>
        <w:t>10</w:t>
      </w:r>
      <w:r w:rsidRPr="000C2EA0">
        <w:rPr>
          <w:rFonts w:ascii="Times" w:hAnsi="Times"/>
          <w:kern w:val="0"/>
          <w:sz w:val="20"/>
          <w:szCs w:val="20"/>
        </w:rPr>
        <w:t>月</w:t>
      </w:r>
      <w:r w:rsidRPr="000C2EA0">
        <w:rPr>
          <w:rFonts w:ascii="Times" w:hAnsi="Times"/>
          <w:kern w:val="0"/>
          <w:sz w:val="20"/>
          <w:szCs w:val="20"/>
        </w:rPr>
        <w:t>15</w:t>
      </w:r>
      <w:r w:rsidRPr="000C2EA0">
        <w:rPr>
          <w:rFonts w:ascii="Times" w:hAnsi="Times"/>
          <w:kern w:val="0"/>
          <w:sz w:val="20"/>
          <w:szCs w:val="20"/>
        </w:rPr>
        <w:t xml:space="preserve">日　</w:t>
      </w:r>
      <w:r w:rsidRPr="000C2EA0">
        <w:rPr>
          <w:rFonts w:ascii="Times" w:hAnsi="Times"/>
          <w:kern w:val="0"/>
          <w:sz w:val="20"/>
          <w:szCs w:val="20"/>
        </w:rPr>
        <w:t>24</w:t>
      </w:r>
      <w:r w:rsidRPr="000C2EA0">
        <w:rPr>
          <w:rFonts w:ascii="Times" w:hAnsi="Times"/>
          <w:kern w:val="0"/>
          <w:sz w:val="20"/>
          <w:szCs w:val="20"/>
        </w:rPr>
        <w:t>細則第</w:t>
      </w:r>
      <w:r w:rsidRPr="000C2EA0">
        <w:rPr>
          <w:rFonts w:ascii="Times" w:hAnsi="Times"/>
          <w:kern w:val="0"/>
          <w:sz w:val="20"/>
          <w:szCs w:val="20"/>
        </w:rPr>
        <w:t>12</w:t>
      </w:r>
      <w:r w:rsidRPr="000C2EA0">
        <w:rPr>
          <w:rFonts w:ascii="Times" w:hAnsi="Times"/>
          <w:kern w:val="0"/>
          <w:sz w:val="20"/>
          <w:szCs w:val="20"/>
        </w:rPr>
        <w:t>号</w:t>
      </w:r>
      <w:r w:rsidRPr="000C2EA0">
        <w:rPr>
          <w:rFonts w:ascii="Times" w:hAnsi="Times"/>
          <w:kern w:val="0"/>
          <w:sz w:val="20"/>
          <w:szCs w:val="20"/>
        </w:rPr>
        <w:t>)</w:t>
      </w:r>
      <w:bookmarkEnd w:id="28"/>
      <w:r w:rsidRPr="000C2EA0">
        <w:rPr>
          <w:rFonts w:ascii="Times" w:hAnsi="Times"/>
          <w:kern w:val="0"/>
          <w:sz w:val="20"/>
          <w:szCs w:val="20"/>
        </w:rPr>
        <w:t xml:space="preserve"> </w:t>
      </w:r>
    </w:p>
    <w:tbl>
      <w:tblPr>
        <w:tblW w:w="4950" w:type="pct"/>
        <w:tblCellSpacing w:w="0" w:type="dxa"/>
        <w:tblCellMar>
          <w:left w:w="0" w:type="dxa"/>
          <w:right w:w="0" w:type="dxa"/>
        </w:tblCellMar>
        <w:tblLook w:val="0000"/>
      </w:tblPr>
      <w:tblGrid>
        <w:gridCol w:w="8443"/>
      </w:tblGrid>
      <w:tr w:rsidR="000C2EA0" w:rsidRPr="000C2EA0" w:rsidTr="000C2EA0">
        <w:trPr>
          <w:tblCellSpacing w:w="0" w:type="dxa"/>
        </w:trPr>
        <w:tc>
          <w:tcPr>
            <w:tcW w:w="4950" w:type="pct"/>
            <w:shd w:val="clear" w:color="auto" w:fill="auto"/>
            <w:vAlign w:val="center"/>
          </w:tcPr>
          <w:tbl>
            <w:tblPr>
              <w:tblW w:w="0" w:type="auto"/>
              <w:jc w:val="right"/>
              <w:tblCellSpacing w:w="0" w:type="dxa"/>
              <w:tblCellMar>
                <w:left w:w="0" w:type="dxa"/>
                <w:right w:w="0" w:type="dxa"/>
              </w:tblCellMar>
              <w:tblLook w:val="0000"/>
            </w:tblPr>
            <w:tblGrid>
              <w:gridCol w:w="50"/>
            </w:tblGrid>
            <w:tr w:rsidR="000C2EA0" w:rsidRPr="000C2EA0">
              <w:trPr>
                <w:tblCellSpacing w:w="0" w:type="dxa"/>
                <w:jc w:val="right"/>
              </w:trPr>
              <w:tc>
                <w:tcPr>
                  <w:tcW w:w="0" w:type="auto"/>
                  <w:shd w:val="clear" w:color="auto" w:fill="auto"/>
                  <w:vAlign w:val="center"/>
                </w:tcPr>
                <w:p w:rsidR="000C2EA0" w:rsidRPr="000C2EA0" w:rsidRDefault="000C2EA0" w:rsidP="000C2EA0">
                  <w:pPr>
                    <w:widowControl/>
                    <w:jc w:val="left"/>
                    <w:rPr>
                      <w:rFonts w:ascii="Times" w:hAnsi="Times"/>
                      <w:kern w:val="0"/>
                      <w:sz w:val="20"/>
                      <w:szCs w:val="20"/>
                    </w:rPr>
                  </w:pPr>
                </w:p>
              </w:tc>
            </w:tr>
          </w:tbl>
          <w:p w:rsidR="000C2EA0" w:rsidRPr="000C2EA0" w:rsidRDefault="000C2EA0" w:rsidP="000C2EA0">
            <w:pPr>
              <w:widowControl/>
              <w:jc w:val="right"/>
              <w:rPr>
                <w:rFonts w:ascii="Times" w:hAnsi="Times"/>
                <w:kern w:val="0"/>
                <w:sz w:val="20"/>
                <w:szCs w:val="20"/>
              </w:rPr>
            </w:pPr>
          </w:p>
        </w:tc>
      </w:tr>
    </w:tbl>
    <w:p w:rsidR="000C2EA0" w:rsidRPr="000C2EA0" w:rsidRDefault="000C2EA0" w:rsidP="000C2EA0">
      <w:pPr>
        <w:widowControl/>
        <w:jc w:val="left"/>
        <w:rPr>
          <w:rFonts w:ascii="Times" w:hAnsi="Times"/>
          <w:kern w:val="0"/>
          <w:sz w:val="20"/>
          <w:szCs w:val="20"/>
        </w:rPr>
      </w:pPr>
      <w:bookmarkStart w:id="29" w:name="13000089601000000003"/>
      <w:r w:rsidRPr="000C2EA0">
        <w:rPr>
          <w:rFonts w:ascii="Times" w:hAnsi="Times"/>
          <w:kern w:val="0"/>
          <w:sz w:val="20"/>
          <w:szCs w:val="20"/>
        </w:rPr>
        <w:t>この細則は、平成</w:t>
      </w:r>
      <w:r w:rsidRPr="000C2EA0">
        <w:rPr>
          <w:rFonts w:ascii="Times" w:hAnsi="Times"/>
          <w:kern w:val="0"/>
          <w:sz w:val="20"/>
          <w:szCs w:val="20"/>
        </w:rPr>
        <w:t>24</w:t>
      </w:r>
      <w:r w:rsidRPr="000C2EA0">
        <w:rPr>
          <w:rFonts w:ascii="Times" w:hAnsi="Times"/>
          <w:kern w:val="0"/>
          <w:sz w:val="20"/>
          <w:szCs w:val="20"/>
        </w:rPr>
        <w:t>年</w:t>
      </w:r>
      <w:r w:rsidRPr="000C2EA0">
        <w:rPr>
          <w:rFonts w:ascii="Times" w:hAnsi="Times"/>
          <w:kern w:val="0"/>
          <w:sz w:val="20"/>
          <w:szCs w:val="20"/>
        </w:rPr>
        <w:t>10</w:t>
      </w:r>
      <w:r w:rsidRPr="000C2EA0">
        <w:rPr>
          <w:rFonts w:ascii="Times" w:hAnsi="Times"/>
          <w:kern w:val="0"/>
          <w:sz w:val="20"/>
          <w:szCs w:val="20"/>
        </w:rPr>
        <w:t>月</w:t>
      </w:r>
      <w:r w:rsidRPr="000C2EA0">
        <w:rPr>
          <w:rFonts w:ascii="Times" w:hAnsi="Times"/>
          <w:kern w:val="0"/>
          <w:sz w:val="20"/>
          <w:szCs w:val="20"/>
        </w:rPr>
        <w:t>15</w:t>
      </w:r>
      <w:r w:rsidRPr="000C2EA0">
        <w:rPr>
          <w:rFonts w:ascii="Times" w:hAnsi="Times"/>
          <w:kern w:val="0"/>
          <w:sz w:val="20"/>
          <w:szCs w:val="20"/>
        </w:rPr>
        <w:t>日から施行する。</w:t>
      </w:r>
      <w:bookmarkEnd w:id="29"/>
      <w:r w:rsidRPr="000C2EA0">
        <w:rPr>
          <w:rFonts w:ascii="Times" w:hAnsi="Times"/>
          <w:kern w:val="0"/>
          <w:sz w:val="20"/>
          <w:szCs w:val="20"/>
        </w:rPr>
        <w:t xml:space="preserve"> </w:t>
      </w:r>
    </w:p>
    <w:p w:rsidR="000C2EA0" w:rsidRPr="000C2EA0" w:rsidRDefault="000C2EA0" w:rsidP="000C2EA0">
      <w:pPr>
        <w:widowControl/>
        <w:jc w:val="left"/>
        <w:rPr>
          <w:rFonts w:ascii="Times" w:hAnsi="Times" w:hint="eastAsia"/>
          <w:kern w:val="0"/>
          <w:sz w:val="20"/>
          <w:szCs w:val="20"/>
        </w:rPr>
      </w:pPr>
      <w:r w:rsidRPr="000C2EA0">
        <w:rPr>
          <w:rFonts w:ascii="Times" w:hAnsi="Times"/>
          <w:kern w:val="0"/>
          <w:sz w:val="20"/>
          <w:szCs w:val="20"/>
        </w:rPr>
        <w:t>別表第</w:t>
      </w:r>
      <w:r w:rsidRPr="000C2EA0">
        <w:rPr>
          <w:rFonts w:ascii="Times" w:hAnsi="Times"/>
          <w:kern w:val="0"/>
          <w:sz w:val="20"/>
          <w:szCs w:val="20"/>
        </w:rPr>
        <w:t>1(</w:t>
      </w:r>
      <w:r w:rsidRPr="000C2EA0">
        <w:rPr>
          <w:rFonts w:ascii="Times" w:hAnsi="Times"/>
          <w:kern w:val="0"/>
          <w:sz w:val="20"/>
          <w:szCs w:val="20"/>
        </w:rPr>
        <w:t>第</w:t>
      </w:r>
      <w:r w:rsidRPr="000C2EA0">
        <w:rPr>
          <w:rFonts w:ascii="Times" w:hAnsi="Times"/>
          <w:kern w:val="0"/>
          <w:sz w:val="20"/>
          <w:szCs w:val="20"/>
        </w:rPr>
        <w:t>3</w:t>
      </w:r>
      <w:r w:rsidRPr="000C2EA0">
        <w:rPr>
          <w:rFonts w:ascii="Times" w:hAnsi="Times"/>
          <w:kern w:val="0"/>
          <w:sz w:val="20"/>
          <w:szCs w:val="20"/>
        </w:rPr>
        <w:t>条関係</w:t>
      </w:r>
      <w:r w:rsidRPr="000C2EA0">
        <w:rPr>
          <w:rFonts w:ascii="Times" w:hAnsi="Times"/>
          <w:kern w:val="0"/>
          <w:sz w:val="20"/>
          <w:szCs w:val="20"/>
        </w:rPr>
        <w:t>)</w:t>
      </w:r>
      <w:r>
        <w:rPr>
          <w:rFonts w:ascii="Times" w:hAnsi="Times" w:hint="eastAsia"/>
          <w:kern w:val="0"/>
          <w:sz w:val="20"/>
          <w:szCs w:val="20"/>
        </w:rPr>
        <w:t xml:space="preserve">　</w:t>
      </w:r>
    </w:p>
    <w:p w:rsidR="000C2EA0" w:rsidRPr="000C2EA0" w:rsidRDefault="000C2EA0" w:rsidP="000C2EA0">
      <w:pPr>
        <w:widowControl/>
        <w:pBdr>
          <w:top w:val="single" w:sz="6" w:space="1" w:color="auto"/>
        </w:pBdr>
        <w:spacing w:beforeLines="1" w:afterLines="1"/>
        <w:jc w:val="center"/>
        <w:rPr>
          <w:rFonts w:ascii="Arial" w:hAnsi="Arial" w:hint="eastAsia"/>
          <w:vanish/>
          <w:kern w:val="0"/>
          <w:sz w:val="16"/>
          <w:szCs w:val="16"/>
        </w:rPr>
      </w:pPr>
      <w:bookmarkStart w:id="30" w:name="13000002001000000059"/>
      <w:bookmarkStart w:id="31" w:name="13000002001000000060"/>
      <w:bookmarkEnd w:id="30"/>
      <w:bookmarkEnd w:id="31"/>
      <w:r w:rsidRPr="000C2EA0">
        <w:rPr>
          <w:rFonts w:ascii="Arial" w:hAnsi="Arial" w:hint="eastAsia"/>
          <w:vanish/>
          <w:kern w:val="0"/>
          <w:sz w:val="16"/>
          <w:szCs w:val="16"/>
        </w:rPr>
        <w:t>フォームの終わり</w:t>
      </w:r>
    </w:p>
    <w:p w:rsidR="000C2EA0" w:rsidRPr="000C2EA0" w:rsidRDefault="000C2EA0" w:rsidP="000C2EA0">
      <w:pPr>
        <w:widowControl/>
        <w:pBdr>
          <w:bottom w:val="single" w:sz="6" w:space="1" w:color="auto"/>
        </w:pBdr>
        <w:spacing w:beforeLines="1" w:afterLines="1"/>
        <w:jc w:val="center"/>
        <w:rPr>
          <w:rFonts w:ascii="Arial" w:hAnsi="Arial" w:hint="eastAsia"/>
          <w:vanish/>
          <w:kern w:val="0"/>
          <w:sz w:val="16"/>
          <w:szCs w:val="16"/>
        </w:rPr>
      </w:pPr>
      <w:r w:rsidRPr="000C2EA0">
        <w:rPr>
          <w:rFonts w:ascii="Arial" w:hAnsi="Arial" w:hint="eastAsia"/>
          <w:vanish/>
          <w:kern w:val="0"/>
          <w:sz w:val="16"/>
          <w:szCs w:val="16"/>
        </w:rPr>
        <w:t>フォームの始まり</w:t>
      </w:r>
    </w:p>
    <w:p w:rsidR="000C2EA0" w:rsidRPr="000C2EA0" w:rsidRDefault="000C2EA0" w:rsidP="000C2EA0">
      <w:pPr>
        <w:widowControl/>
        <w:pBdr>
          <w:top w:val="single" w:sz="6" w:space="1" w:color="auto"/>
        </w:pBdr>
        <w:spacing w:beforeLines="1" w:afterLines="1"/>
        <w:jc w:val="center"/>
        <w:rPr>
          <w:rFonts w:ascii="Arial" w:hAnsi="Arial" w:hint="eastAsia"/>
          <w:vanish/>
          <w:kern w:val="0"/>
          <w:sz w:val="16"/>
          <w:szCs w:val="16"/>
        </w:rPr>
      </w:pPr>
      <w:r w:rsidRPr="000C2EA0">
        <w:rPr>
          <w:rFonts w:ascii="Arial" w:hAnsi="Arial" w:hint="eastAsia"/>
          <w:vanish/>
          <w:kern w:val="0"/>
          <w:sz w:val="16"/>
          <w:szCs w:val="16"/>
        </w:rPr>
        <w:t>フォームの終わり</w:t>
      </w:r>
    </w:p>
    <w:p w:rsidR="000C2EA0" w:rsidRPr="000C2EA0" w:rsidRDefault="000C2EA0" w:rsidP="000C2EA0">
      <w:pPr>
        <w:widowControl/>
        <w:pBdr>
          <w:bottom w:val="single" w:sz="6" w:space="1" w:color="auto"/>
        </w:pBdr>
        <w:spacing w:beforeLines="1" w:afterLines="1"/>
        <w:jc w:val="center"/>
        <w:rPr>
          <w:rFonts w:ascii="Arial" w:hAnsi="Arial" w:hint="eastAsia"/>
          <w:vanish/>
          <w:kern w:val="0"/>
          <w:sz w:val="16"/>
          <w:szCs w:val="16"/>
        </w:rPr>
      </w:pPr>
      <w:r w:rsidRPr="000C2EA0">
        <w:rPr>
          <w:rFonts w:ascii="Arial" w:hAnsi="Arial" w:hint="eastAsia"/>
          <w:vanish/>
          <w:kern w:val="0"/>
          <w:sz w:val="16"/>
          <w:szCs w:val="16"/>
        </w:rPr>
        <w:t>フォームの始まり</w:t>
      </w:r>
    </w:p>
    <w:p w:rsidR="000C2EA0" w:rsidRPr="000C2EA0" w:rsidRDefault="000C2EA0" w:rsidP="000C2EA0">
      <w:pPr>
        <w:widowControl/>
        <w:pBdr>
          <w:top w:val="single" w:sz="6" w:space="1" w:color="auto"/>
        </w:pBdr>
        <w:spacing w:beforeLines="1" w:afterLines="1"/>
        <w:jc w:val="center"/>
        <w:rPr>
          <w:rFonts w:ascii="Arial" w:hAnsi="Arial" w:hint="eastAsia"/>
          <w:vanish/>
          <w:kern w:val="0"/>
          <w:sz w:val="16"/>
          <w:szCs w:val="16"/>
        </w:rPr>
      </w:pPr>
      <w:r w:rsidRPr="000C2EA0">
        <w:rPr>
          <w:rFonts w:ascii="Arial" w:hAnsi="Arial" w:hint="eastAsia"/>
          <w:vanish/>
          <w:kern w:val="0"/>
          <w:sz w:val="16"/>
          <w:szCs w:val="16"/>
        </w:rPr>
        <w:t>フォームの終わり</w:t>
      </w:r>
    </w:p>
    <w:p w:rsidR="00E21B5D" w:rsidRDefault="000C2EA0"/>
    <w:sectPr w:rsidR="00E21B5D" w:rsidSect="001E036F">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0C2EA0"/>
    <w:rsid w:val="000C2EA0"/>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E21B5D"/>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trPr>
      <w:hidden/>
    </w:trPr>
  </w:style>
  <w:style w:type="numbering" w:default="1" w:styleId="a2">
    <w:name w:val="No List"/>
    <w:semiHidden/>
    <w:unhideWhenUsed/>
  </w:style>
  <w:style w:type="paragraph" w:styleId="z-">
    <w:name w:val="HTML Top of Form"/>
    <w:basedOn w:val="a"/>
    <w:next w:val="a"/>
    <w:link w:val="z-0"/>
    <w:hidden/>
    <w:uiPriority w:val="99"/>
    <w:semiHidden/>
    <w:unhideWhenUsed/>
    <w:rsid w:val="000C2EA0"/>
    <w:pPr>
      <w:widowControl/>
      <w:pBdr>
        <w:bottom w:val="single" w:sz="6" w:space="1" w:color="auto"/>
      </w:pBdr>
      <w:spacing w:beforeLines="1" w:afterLines="1"/>
      <w:jc w:val="center"/>
    </w:pPr>
    <w:rPr>
      <w:rFonts w:ascii="Arial" w:hAnsi="Arial"/>
      <w:vanish/>
      <w:kern w:val="0"/>
      <w:sz w:val="16"/>
      <w:szCs w:val="16"/>
    </w:rPr>
  </w:style>
  <w:style w:type="character" w:customStyle="1" w:styleId="z-0">
    <w:name w:val="z-フォームの始まり (文字)"/>
    <w:basedOn w:val="a0"/>
    <w:link w:val="z-"/>
    <w:uiPriority w:val="99"/>
    <w:semiHidden/>
    <w:rsid w:val="000C2EA0"/>
    <w:rPr>
      <w:rFonts w:ascii="Arial" w:hAnsi="Arial"/>
      <w:vanish/>
      <w:kern w:val="0"/>
      <w:sz w:val="16"/>
      <w:szCs w:val="16"/>
    </w:rPr>
  </w:style>
  <w:style w:type="character" w:customStyle="1" w:styleId="histtitle">
    <w:name w:val="histtitle"/>
    <w:basedOn w:val="a0"/>
    <w:rsid w:val="000C2EA0"/>
  </w:style>
  <w:style w:type="character" w:styleId="a3">
    <w:name w:val="Hyperlink"/>
    <w:basedOn w:val="a0"/>
    <w:uiPriority w:val="99"/>
    <w:rsid w:val="000C2EA0"/>
    <w:rPr>
      <w:color w:val="0000FF"/>
      <w:u w:val="single"/>
    </w:rPr>
  </w:style>
  <w:style w:type="character" w:styleId="a4">
    <w:name w:val="FollowedHyperlink"/>
    <w:basedOn w:val="a0"/>
    <w:uiPriority w:val="99"/>
    <w:rsid w:val="000C2EA0"/>
    <w:rPr>
      <w:color w:val="0000FF"/>
      <w:u w:val="single"/>
    </w:rPr>
  </w:style>
  <w:style w:type="paragraph" w:styleId="z-1">
    <w:name w:val="HTML Bottom of Form"/>
    <w:basedOn w:val="a"/>
    <w:next w:val="a"/>
    <w:link w:val="z-2"/>
    <w:hidden/>
    <w:uiPriority w:val="99"/>
    <w:semiHidden/>
    <w:unhideWhenUsed/>
    <w:rsid w:val="000C2EA0"/>
    <w:pPr>
      <w:widowControl/>
      <w:pBdr>
        <w:top w:val="single" w:sz="6" w:space="1" w:color="auto"/>
      </w:pBdr>
      <w:spacing w:beforeLines="1" w:afterLines="1"/>
      <w:jc w:val="center"/>
    </w:pPr>
    <w:rPr>
      <w:rFonts w:ascii="Arial" w:hAnsi="Arial"/>
      <w:vanish/>
      <w:kern w:val="0"/>
      <w:sz w:val="16"/>
      <w:szCs w:val="16"/>
    </w:rPr>
  </w:style>
  <w:style w:type="character" w:customStyle="1" w:styleId="z-2">
    <w:name w:val="z-フォームの終わり (文字)"/>
    <w:basedOn w:val="a0"/>
    <w:link w:val="z-1"/>
    <w:uiPriority w:val="99"/>
    <w:semiHidden/>
    <w:rsid w:val="000C2EA0"/>
    <w:rPr>
      <w:rFonts w:ascii="Arial" w:hAnsi="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842352801">
      <w:bodyDiv w:val="1"/>
      <w:marLeft w:val="0"/>
      <w:marRight w:val="0"/>
      <w:marTop w:val="0"/>
      <w:marBottom w:val="0"/>
      <w:divBdr>
        <w:top w:val="none" w:sz="0" w:space="0" w:color="auto"/>
        <w:left w:val="none" w:sz="0" w:space="0" w:color="auto"/>
        <w:bottom w:val="none" w:sz="0" w:space="0" w:color="auto"/>
        <w:right w:val="none" w:sz="0" w:space="0" w:color="auto"/>
      </w:divBdr>
      <w:divsChild>
        <w:div w:id="89394579">
          <w:marLeft w:val="0"/>
          <w:marRight w:val="0"/>
          <w:marTop w:val="0"/>
          <w:marBottom w:val="0"/>
          <w:divBdr>
            <w:top w:val="none" w:sz="0" w:space="0" w:color="auto"/>
            <w:left w:val="none" w:sz="0" w:space="0" w:color="auto"/>
            <w:bottom w:val="none" w:sz="0" w:space="0" w:color="auto"/>
            <w:right w:val="none" w:sz="0" w:space="0" w:color="auto"/>
          </w:divBdr>
        </w:div>
        <w:div w:id="1336614807">
          <w:marLeft w:val="0"/>
          <w:marRight w:val="0"/>
          <w:marTop w:val="0"/>
          <w:marBottom w:val="0"/>
          <w:divBdr>
            <w:top w:val="none" w:sz="0" w:space="0" w:color="auto"/>
            <w:left w:val="none" w:sz="0" w:space="0" w:color="auto"/>
            <w:bottom w:val="none" w:sz="0" w:space="0" w:color="auto"/>
            <w:right w:val="none" w:sz="0" w:space="0" w:color="auto"/>
          </w:divBdr>
        </w:div>
        <w:div w:id="1705902842">
          <w:marLeft w:val="0"/>
          <w:marRight w:val="0"/>
          <w:marTop w:val="0"/>
          <w:marBottom w:val="0"/>
          <w:divBdr>
            <w:top w:val="none" w:sz="0" w:space="0" w:color="auto"/>
            <w:left w:val="none" w:sz="0" w:space="0" w:color="auto"/>
            <w:bottom w:val="none" w:sz="0" w:space="0" w:color="auto"/>
            <w:right w:val="none" w:sz="0" w:space="0" w:color="auto"/>
          </w:divBdr>
        </w:div>
        <w:div w:id="1182007679">
          <w:marLeft w:val="0"/>
          <w:marRight w:val="0"/>
          <w:marTop w:val="0"/>
          <w:marBottom w:val="0"/>
          <w:divBdr>
            <w:top w:val="none" w:sz="0" w:space="0" w:color="auto"/>
            <w:left w:val="none" w:sz="0" w:space="0" w:color="auto"/>
            <w:bottom w:val="none" w:sz="0" w:space="0" w:color="auto"/>
            <w:right w:val="none" w:sz="0" w:space="0" w:color="auto"/>
          </w:divBdr>
        </w:div>
        <w:div w:id="1951039076">
          <w:marLeft w:val="0"/>
          <w:marRight w:val="0"/>
          <w:marTop w:val="0"/>
          <w:marBottom w:val="0"/>
          <w:divBdr>
            <w:top w:val="none" w:sz="0" w:space="0" w:color="auto"/>
            <w:left w:val="none" w:sz="0" w:space="0" w:color="auto"/>
            <w:bottom w:val="none" w:sz="0" w:space="0" w:color="auto"/>
            <w:right w:val="none" w:sz="0" w:space="0" w:color="auto"/>
          </w:divBdr>
        </w:div>
        <w:div w:id="2000574865">
          <w:marLeft w:val="0"/>
          <w:marRight w:val="0"/>
          <w:marTop w:val="0"/>
          <w:marBottom w:val="0"/>
          <w:divBdr>
            <w:top w:val="none" w:sz="0" w:space="0" w:color="auto"/>
            <w:left w:val="none" w:sz="0" w:space="0" w:color="auto"/>
            <w:bottom w:val="none" w:sz="0" w:space="0" w:color="auto"/>
            <w:right w:val="none" w:sz="0" w:space="0" w:color="auto"/>
          </w:divBdr>
        </w:div>
        <w:div w:id="867445819">
          <w:marLeft w:val="0"/>
          <w:marRight w:val="0"/>
          <w:marTop w:val="0"/>
          <w:marBottom w:val="0"/>
          <w:divBdr>
            <w:top w:val="none" w:sz="0" w:space="0" w:color="auto"/>
            <w:left w:val="none" w:sz="0" w:space="0" w:color="auto"/>
            <w:bottom w:val="none" w:sz="0" w:space="0" w:color="auto"/>
            <w:right w:val="none" w:sz="0" w:space="0" w:color="auto"/>
          </w:divBdr>
        </w:div>
        <w:div w:id="1544898812">
          <w:marLeft w:val="0"/>
          <w:marRight w:val="0"/>
          <w:marTop w:val="0"/>
          <w:marBottom w:val="0"/>
          <w:divBdr>
            <w:top w:val="none" w:sz="0" w:space="0" w:color="auto"/>
            <w:left w:val="none" w:sz="0" w:space="0" w:color="auto"/>
            <w:bottom w:val="none" w:sz="0" w:space="0" w:color="auto"/>
            <w:right w:val="none" w:sz="0" w:space="0" w:color="auto"/>
          </w:divBdr>
        </w:div>
        <w:div w:id="273681930">
          <w:marLeft w:val="0"/>
          <w:marRight w:val="0"/>
          <w:marTop w:val="0"/>
          <w:marBottom w:val="0"/>
          <w:divBdr>
            <w:top w:val="none" w:sz="0" w:space="0" w:color="auto"/>
            <w:left w:val="none" w:sz="0" w:space="0" w:color="auto"/>
            <w:bottom w:val="none" w:sz="0" w:space="0" w:color="auto"/>
            <w:right w:val="none" w:sz="0" w:space="0" w:color="auto"/>
          </w:divBdr>
        </w:div>
        <w:div w:id="724186902">
          <w:marLeft w:val="0"/>
          <w:marRight w:val="0"/>
          <w:marTop w:val="0"/>
          <w:marBottom w:val="0"/>
          <w:divBdr>
            <w:top w:val="none" w:sz="0" w:space="0" w:color="auto"/>
            <w:left w:val="none" w:sz="0" w:space="0" w:color="auto"/>
            <w:bottom w:val="none" w:sz="0" w:space="0" w:color="auto"/>
            <w:right w:val="none" w:sz="0" w:space="0" w:color="auto"/>
          </w:divBdr>
        </w:div>
        <w:div w:id="1293945023">
          <w:marLeft w:val="0"/>
          <w:marRight w:val="0"/>
          <w:marTop w:val="0"/>
          <w:marBottom w:val="0"/>
          <w:divBdr>
            <w:top w:val="none" w:sz="0" w:space="0" w:color="auto"/>
            <w:left w:val="none" w:sz="0" w:space="0" w:color="auto"/>
            <w:bottom w:val="none" w:sz="0" w:space="0" w:color="auto"/>
            <w:right w:val="none" w:sz="0" w:space="0" w:color="auto"/>
          </w:divBdr>
        </w:div>
        <w:div w:id="236676267">
          <w:marLeft w:val="0"/>
          <w:marRight w:val="0"/>
          <w:marTop w:val="0"/>
          <w:marBottom w:val="0"/>
          <w:divBdr>
            <w:top w:val="none" w:sz="0" w:space="0" w:color="auto"/>
            <w:left w:val="none" w:sz="0" w:space="0" w:color="auto"/>
            <w:bottom w:val="none" w:sz="0" w:space="0" w:color="auto"/>
            <w:right w:val="none" w:sz="0" w:space="0" w:color="auto"/>
          </w:divBdr>
        </w:div>
        <w:div w:id="497426409">
          <w:marLeft w:val="0"/>
          <w:marRight w:val="0"/>
          <w:marTop w:val="0"/>
          <w:marBottom w:val="0"/>
          <w:divBdr>
            <w:top w:val="none" w:sz="0" w:space="0" w:color="auto"/>
            <w:left w:val="none" w:sz="0" w:space="0" w:color="auto"/>
            <w:bottom w:val="none" w:sz="0" w:space="0" w:color="auto"/>
            <w:right w:val="none" w:sz="0" w:space="0" w:color="auto"/>
          </w:divBdr>
        </w:div>
        <w:div w:id="791362333">
          <w:marLeft w:val="0"/>
          <w:marRight w:val="0"/>
          <w:marTop w:val="0"/>
          <w:marBottom w:val="0"/>
          <w:divBdr>
            <w:top w:val="none" w:sz="0" w:space="0" w:color="auto"/>
            <w:left w:val="none" w:sz="0" w:space="0" w:color="auto"/>
            <w:bottom w:val="none" w:sz="0" w:space="0" w:color="auto"/>
            <w:right w:val="none" w:sz="0" w:space="0" w:color="auto"/>
          </w:divBdr>
        </w:div>
        <w:div w:id="1658878593">
          <w:marLeft w:val="0"/>
          <w:marRight w:val="0"/>
          <w:marTop w:val="0"/>
          <w:marBottom w:val="0"/>
          <w:divBdr>
            <w:top w:val="none" w:sz="0" w:space="0" w:color="auto"/>
            <w:left w:val="none" w:sz="0" w:space="0" w:color="auto"/>
            <w:bottom w:val="none" w:sz="0" w:space="0" w:color="auto"/>
            <w:right w:val="none" w:sz="0" w:space="0" w:color="auto"/>
          </w:divBdr>
        </w:div>
        <w:div w:id="1457259478">
          <w:marLeft w:val="0"/>
          <w:marRight w:val="0"/>
          <w:marTop w:val="0"/>
          <w:marBottom w:val="0"/>
          <w:divBdr>
            <w:top w:val="none" w:sz="0" w:space="0" w:color="auto"/>
            <w:left w:val="none" w:sz="0" w:space="0" w:color="auto"/>
            <w:bottom w:val="none" w:sz="0" w:space="0" w:color="auto"/>
            <w:right w:val="none" w:sz="0" w:space="0" w:color="auto"/>
          </w:divBdr>
        </w:div>
        <w:div w:id="679087656">
          <w:marLeft w:val="0"/>
          <w:marRight w:val="0"/>
          <w:marTop w:val="0"/>
          <w:marBottom w:val="0"/>
          <w:divBdr>
            <w:top w:val="none" w:sz="0" w:space="0" w:color="auto"/>
            <w:left w:val="none" w:sz="0" w:space="0" w:color="auto"/>
            <w:bottom w:val="none" w:sz="0" w:space="0" w:color="auto"/>
            <w:right w:val="none" w:sz="0" w:space="0" w:color="auto"/>
          </w:divBdr>
        </w:div>
        <w:div w:id="674769935">
          <w:marLeft w:val="0"/>
          <w:marRight w:val="0"/>
          <w:marTop w:val="0"/>
          <w:marBottom w:val="0"/>
          <w:divBdr>
            <w:top w:val="none" w:sz="0" w:space="0" w:color="auto"/>
            <w:left w:val="none" w:sz="0" w:space="0" w:color="auto"/>
            <w:bottom w:val="none" w:sz="0" w:space="0" w:color="auto"/>
            <w:right w:val="none" w:sz="0" w:space="0" w:color="auto"/>
          </w:divBdr>
        </w:div>
        <w:div w:id="1508786561">
          <w:marLeft w:val="0"/>
          <w:marRight w:val="0"/>
          <w:marTop w:val="0"/>
          <w:marBottom w:val="0"/>
          <w:divBdr>
            <w:top w:val="none" w:sz="0" w:space="0" w:color="auto"/>
            <w:left w:val="none" w:sz="0" w:space="0" w:color="auto"/>
            <w:bottom w:val="none" w:sz="0" w:space="0" w:color="auto"/>
            <w:right w:val="none" w:sz="0" w:space="0" w:color="auto"/>
          </w:divBdr>
        </w:div>
        <w:div w:id="94177387">
          <w:marLeft w:val="0"/>
          <w:marRight w:val="0"/>
          <w:marTop w:val="0"/>
          <w:marBottom w:val="0"/>
          <w:divBdr>
            <w:top w:val="none" w:sz="0" w:space="0" w:color="auto"/>
            <w:left w:val="none" w:sz="0" w:space="0" w:color="auto"/>
            <w:bottom w:val="none" w:sz="0" w:space="0" w:color="auto"/>
            <w:right w:val="none" w:sz="0" w:space="0" w:color="auto"/>
          </w:divBdr>
        </w:div>
        <w:div w:id="2130782420">
          <w:marLeft w:val="0"/>
          <w:marRight w:val="0"/>
          <w:marTop w:val="0"/>
          <w:marBottom w:val="0"/>
          <w:divBdr>
            <w:top w:val="none" w:sz="0" w:space="0" w:color="auto"/>
            <w:left w:val="none" w:sz="0" w:space="0" w:color="auto"/>
            <w:bottom w:val="none" w:sz="0" w:space="0" w:color="auto"/>
            <w:right w:val="none" w:sz="0" w:space="0" w:color="auto"/>
          </w:divBdr>
        </w:div>
        <w:div w:id="1923753793">
          <w:marLeft w:val="0"/>
          <w:marRight w:val="0"/>
          <w:marTop w:val="0"/>
          <w:marBottom w:val="0"/>
          <w:divBdr>
            <w:top w:val="none" w:sz="0" w:space="0" w:color="auto"/>
            <w:left w:val="none" w:sz="0" w:space="0" w:color="auto"/>
            <w:bottom w:val="none" w:sz="0" w:space="0" w:color="auto"/>
            <w:right w:val="none" w:sz="0" w:space="0" w:color="auto"/>
          </w:divBdr>
        </w:div>
        <w:div w:id="1995180751">
          <w:marLeft w:val="0"/>
          <w:marRight w:val="0"/>
          <w:marTop w:val="0"/>
          <w:marBottom w:val="0"/>
          <w:divBdr>
            <w:top w:val="none" w:sz="0" w:space="0" w:color="auto"/>
            <w:left w:val="none" w:sz="0" w:space="0" w:color="auto"/>
            <w:bottom w:val="none" w:sz="0" w:space="0" w:color="auto"/>
            <w:right w:val="none" w:sz="0" w:space="0" w:color="auto"/>
          </w:divBdr>
        </w:div>
        <w:div w:id="769744780">
          <w:marLeft w:val="0"/>
          <w:marRight w:val="0"/>
          <w:marTop w:val="0"/>
          <w:marBottom w:val="0"/>
          <w:divBdr>
            <w:top w:val="none" w:sz="0" w:space="0" w:color="auto"/>
            <w:left w:val="none" w:sz="0" w:space="0" w:color="auto"/>
            <w:bottom w:val="none" w:sz="0" w:space="0" w:color="auto"/>
            <w:right w:val="none" w:sz="0" w:space="0" w:color="auto"/>
          </w:divBdr>
        </w:div>
        <w:div w:id="321276238">
          <w:marLeft w:val="0"/>
          <w:marRight w:val="0"/>
          <w:marTop w:val="0"/>
          <w:marBottom w:val="0"/>
          <w:divBdr>
            <w:top w:val="none" w:sz="0" w:space="0" w:color="auto"/>
            <w:left w:val="none" w:sz="0" w:space="0" w:color="auto"/>
            <w:bottom w:val="none" w:sz="0" w:space="0" w:color="auto"/>
            <w:right w:val="none" w:sz="0" w:space="0" w:color="auto"/>
          </w:divBdr>
        </w:div>
        <w:div w:id="1181898702">
          <w:marLeft w:val="0"/>
          <w:marRight w:val="0"/>
          <w:marTop w:val="0"/>
          <w:marBottom w:val="0"/>
          <w:divBdr>
            <w:top w:val="none" w:sz="0" w:space="0" w:color="auto"/>
            <w:left w:val="none" w:sz="0" w:space="0" w:color="auto"/>
            <w:bottom w:val="none" w:sz="0" w:space="0" w:color="auto"/>
            <w:right w:val="none" w:sz="0" w:space="0" w:color="auto"/>
          </w:divBdr>
        </w:div>
        <w:div w:id="151650728">
          <w:marLeft w:val="0"/>
          <w:marRight w:val="0"/>
          <w:marTop w:val="0"/>
          <w:marBottom w:val="0"/>
          <w:divBdr>
            <w:top w:val="none" w:sz="0" w:space="0" w:color="auto"/>
            <w:left w:val="none" w:sz="0" w:space="0" w:color="auto"/>
            <w:bottom w:val="none" w:sz="0" w:space="0" w:color="auto"/>
            <w:right w:val="none" w:sz="0" w:space="0" w:color="auto"/>
          </w:divBdr>
        </w:div>
        <w:div w:id="479419747">
          <w:marLeft w:val="0"/>
          <w:marRight w:val="0"/>
          <w:marTop w:val="0"/>
          <w:marBottom w:val="0"/>
          <w:divBdr>
            <w:top w:val="none" w:sz="0" w:space="0" w:color="auto"/>
            <w:left w:val="none" w:sz="0" w:space="0" w:color="auto"/>
            <w:bottom w:val="none" w:sz="0" w:space="0" w:color="auto"/>
            <w:right w:val="none" w:sz="0" w:space="0" w:color="auto"/>
          </w:divBdr>
        </w:div>
        <w:div w:id="1397242094">
          <w:marLeft w:val="0"/>
          <w:marRight w:val="0"/>
          <w:marTop w:val="0"/>
          <w:marBottom w:val="0"/>
          <w:divBdr>
            <w:top w:val="none" w:sz="0" w:space="0" w:color="auto"/>
            <w:left w:val="none" w:sz="0" w:space="0" w:color="auto"/>
            <w:bottom w:val="none" w:sz="0" w:space="0" w:color="auto"/>
            <w:right w:val="none" w:sz="0" w:space="0" w:color="auto"/>
          </w:divBdr>
        </w:div>
        <w:div w:id="769013997">
          <w:marLeft w:val="0"/>
          <w:marRight w:val="0"/>
          <w:marTop w:val="0"/>
          <w:marBottom w:val="0"/>
          <w:divBdr>
            <w:top w:val="none" w:sz="0" w:space="0" w:color="auto"/>
            <w:left w:val="none" w:sz="0" w:space="0" w:color="auto"/>
            <w:bottom w:val="none" w:sz="0" w:space="0" w:color="auto"/>
            <w:right w:val="none" w:sz="0" w:space="0" w:color="auto"/>
          </w:divBdr>
        </w:div>
        <w:div w:id="1920365562">
          <w:marLeft w:val="0"/>
          <w:marRight w:val="0"/>
          <w:marTop w:val="0"/>
          <w:marBottom w:val="0"/>
          <w:divBdr>
            <w:top w:val="none" w:sz="0" w:space="0" w:color="auto"/>
            <w:left w:val="none" w:sz="0" w:space="0" w:color="auto"/>
            <w:bottom w:val="none" w:sz="0" w:space="0" w:color="auto"/>
            <w:right w:val="none" w:sz="0" w:space="0" w:color="auto"/>
          </w:divBdr>
        </w:div>
        <w:div w:id="365762091">
          <w:marLeft w:val="0"/>
          <w:marRight w:val="0"/>
          <w:marTop w:val="0"/>
          <w:marBottom w:val="0"/>
          <w:divBdr>
            <w:top w:val="none" w:sz="0" w:space="0" w:color="auto"/>
            <w:left w:val="none" w:sz="0" w:space="0" w:color="auto"/>
            <w:bottom w:val="none" w:sz="0" w:space="0" w:color="auto"/>
            <w:right w:val="none" w:sz="0" w:space="0" w:color="auto"/>
          </w:divBdr>
          <w:divsChild>
            <w:div w:id="1603687802">
              <w:marLeft w:val="0"/>
              <w:marRight w:val="0"/>
              <w:marTop w:val="0"/>
              <w:marBottom w:val="0"/>
              <w:divBdr>
                <w:top w:val="none" w:sz="0" w:space="0" w:color="auto"/>
                <w:left w:val="none" w:sz="0" w:space="0" w:color="auto"/>
                <w:bottom w:val="none" w:sz="0" w:space="0" w:color="auto"/>
                <w:right w:val="none" w:sz="0" w:space="0" w:color="auto"/>
              </w:divBdr>
            </w:div>
            <w:div w:id="1073576829">
              <w:marLeft w:val="0"/>
              <w:marRight w:val="0"/>
              <w:marTop w:val="0"/>
              <w:marBottom w:val="0"/>
              <w:divBdr>
                <w:top w:val="none" w:sz="0" w:space="0" w:color="auto"/>
                <w:left w:val="none" w:sz="0" w:space="0" w:color="auto"/>
                <w:bottom w:val="none" w:sz="0" w:space="0" w:color="auto"/>
                <w:right w:val="none" w:sz="0" w:space="0" w:color="auto"/>
              </w:divBdr>
            </w:div>
          </w:divsChild>
        </w:div>
        <w:div w:id="725222813">
          <w:marLeft w:val="0"/>
          <w:marRight w:val="0"/>
          <w:marTop w:val="0"/>
          <w:marBottom w:val="0"/>
          <w:divBdr>
            <w:top w:val="none" w:sz="0" w:space="0" w:color="auto"/>
            <w:left w:val="none" w:sz="0" w:space="0" w:color="auto"/>
            <w:bottom w:val="none" w:sz="0" w:space="0" w:color="auto"/>
            <w:right w:val="none" w:sz="0" w:space="0" w:color="auto"/>
          </w:divBdr>
          <w:divsChild>
            <w:div w:id="266425447">
              <w:marLeft w:val="0"/>
              <w:marRight w:val="0"/>
              <w:marTop w:val="0"/>
              <w:marBottom w:val="0"/>
              <w:divBdr>
                <w:top w:val="none" w:sz="0" w:space="0" w:color="auto"/>
                <w:left w:val="none" w:sz="0" w:space="0" w:color="auto"/>
                <w:bottom w:val="none" w:sz="0" w:space="0" w:color="auto"/>
                <w:right w:val="none" w:sz="0" w:space="0" w:color="auto"/>
              </w:divBdr>
            </w:div>
            <w:div w:id="132452988">
              <w:marLeft w:val="0"/>
              <w:marRight w:val="0"/>
              <w:marTop w:val="0"/>
              <w:marBottom w:val="0"/>
              <w:divBdr>
                <w:top w:val="none" w:sz="0" w:space="0" w:color="auto"/>
                <w:left w:val="none" w:sz="0" w:space="0" w:color="auto"/>
                <w:bottom w:val="none" w:sz="0" w:space="0" w:color="auto"/>
                <w:right w:val="none" w:sz="0" w:space="0" w:color="auto"/>
              </w:divBdr>
            </w:div>
          </w:divsChild>
        </w:div>
        <w:div w:id="2050645967">
          <w:marLeft w:val="0"/>
          <w:marRight w:val="0"/>
          <w:marTop w:val="0"/>
          <w:marBottom w:val="0"/>
          <w:divBdr>
            <w:top w:val="none" w:sz="0" w:space="0" w:color="auto"/>
            <w:left w:val="none" w:sz="0" w:space="0" w:color="auto"/>
            <w:bottom w:val="none" w:sz="0" w:space="0" w:color="auto"/>
            <w:right w:val="none" w:sz="0" w:space="0" w:color="auto"/>
          </w:divBdr>
          <w:divsChild>
            <w:div w:id="1626352556">
              <w:marLeft w:val="0"/>
              <w:marRight w:val="0"/>
              <w:marTop w:val="0"/>
              <w:marBottom w:val="0"/>
              <w:divBdr>
                <w:top w:val="none" w:sz="0" w:space="0" w:color="auto"/>
                <w:left w:val="none" w:sz="0" w:space="0" w:color="auto"/>
                <w:bottom w:val="none" w:sz="0" w:space="0" w:color="auto"/>
                <w:right w:val="none" w:sz="0" w:space="0" w:color="auto"/>
              </w:divBdr>
              <w:divsChild>
                <w:div w:id="804808900">
                  <w:marLeft w:val="0"/>
                  <w:marRight w:val="0"/>
                  <w:marTop w:val="0"/>
                  <w:marBottom w:val="0"/>
                  <w:divBdr>
                    <w:top w:val="none" w:sz="0" w:space="0" w:color="auto"/>
                    <w:left w:val="none" w:sz="0" w:space="0" w:color="auto"/>
                    <w:bottom w:val="none" w:sz="0" w:space="0" w:color="auto"/>
                    <w:right w:val="none" w:sz="0" w:space="0" w:color="auto"/>
                  </w:divBdr>
                  <w:divsChild>
                    <w:div w:id="791943071">
                      <w:marLeft w:val="0"/>
                      <w:marRight w:val="0"/>
                      <w:marTop w:val="0"/>
                      <w:marBottom w:val="0"/>
                      <w:divBdr>
                        <w:top w:val="none" w:sz="0" w:space="0" w:color="auto"/>
                        <w:left w:val="none" w:sz="0" w:space="0" w:color="auto"/>
                        <w:bottom w:val="none" w:sz="0" w:space="0" w:color="auto"/>
                        <w:right w:val="none" w:sz="0" w:space="0" w:color="auto"/>
                      </w:divBdr>
                      <w:divsChild>
                        <w:div w:id="1924024156">
                          <w:marLeft w:val="0"/>
                          <w:marRight w:val="0"/>
                          <w:marTop w:val="0"/>
                          <w:marBottom w:val="0"/>
                          <w:divBdr>
                            <w:top w:val="none" w:sz="0" w:space="0" w:color="auto"/>
                            <w:left w:val="none" w:sz="0" w:space="0" w:color="auto"/>
                            <w:bottom w:val="none" w:sz="0" w:space="0" w:color="auto"/>
                            <w:right w:val="none" w:sz="0" w:space="0" w:color="auto"/>
                          </w:divBdr>
                          <w:divsChild>
                            <w:div w:id="1551187160">
                              <w:marLeft w:val="0"/>
                              <w:marRight w:val="0"/>
                              <w:marTop w:val="0"/>
                              <w:marBottom w:val="0"/>
                              <w:divBdr>
                                <w:top w:val="none" w:sz="0" w:space="0" w:color="auto"/>
                                <w:left w:val="none" w:sz="0" w:space="0" w:color="auto"/>
                                <w:bottom w:val="none" w:sz="0" w:space="0" w:color="auto"/>
                                <w:right w:val="none" w:sz="0" w:space="0" w:color="auto"/>
                              </w:divBdr>
                            </w:div>
                            <w:div w:id="12571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57238">
      <w:bodyDiv w:val="1"/>
      <w:marLeft w:val="0"/>
      <w:marRight w:val="0"/>
      <w:marTop w:val="0"/>
      <w:marBottom w:val="0"/>
      <w:divBdr>
        <w:top w:val="none" w:sz="0" w:space="0" w:color="auto"/>
        <w:left w:val="none" w:sz="0" w:space="0" w:color="auto"/>
        <w:bottom w:val="none" w:sz="0" w:space="0" w:color="auto"/>
        <w:right w:val="none" w:sz="0" w:space="0" w:color="auto"/>
      </w:divBdr>
    </w:div>
    <w:div w:id="1460147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openRefAct('/joureikun-web','110000135','13000002101000000008','false');" TargetMode="External"/><Relationship Id="rId5" Type="http://schemas.openxmlformats.org/officeDocument/2006/relationships/hyperlink" Target="javascript:currentQuote('130000020010000000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280</Words>
  <Characters>1601</Characters>
  <Application>Microsoft Macintosh Word</Application>
  <DocSecurity>0</DocSecurity>
  <Lines>13</Lines>
  <Paragraphs>3</Paragraphs>
  <ScaleCrop>false</ScaleCrop>
  <Company>東京農工大学　遺伝子実験施設</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丹生谷 博</dc:creator>
  <cp:keywords/>
  <cp:lastModifiedBy>丹生谷 博</cp:lastModifiedBy>
  <cp:revision>1</cp:revision>
  <dcterms:created xsi:type="dcterms:W3CDTF">2012-11-21T06:15:00Z</dcterms:created>
  <dcterms:modified xsi:type="dcterms:W3CDTF">2012-11-21T06:23:00Z</dcterms:modified>
</cp:coreProperties>
</file>